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8.png" ContentType="image/png"/>
  <Override PartName="/word/media/rId102.png" ContentType="image/png"/>
  <Override PartName="/word/media/rId106.png" ContentType="image/png"/>
  <Override PartName="/word/media/rId110.png" ContentType="image/png"/>
  <Override PartName="/word/media/rId114.png" ContentType="image/png"/>
  <Override PartName="/word/media/rId67.png" ContentType="image/png"/>
  <Override PartName="/word/media/rId71.png" ContentType="image/png"/>
  <Override PartName="/word/media/rId75.png" ContentType="image/png"/>
  <Override PartName="/word/media/rId79.png" ContentType="image/png"/>
  <Override PartName="/word/media/rId98.png" ContentType="image/png"/>
  <Override PartName="/word/media/rId40.png" ContentType="image/png"/>
  <Override PartName="/word/media/rId44.png" ContentType="image/png"/>
  <Override PartName="/word/media/rId48.png" ContentType="image/png"/>
  <Override PartName="/word/media/rId52.png" ContentType="image/png"/>
  <Override PartName="/word/media/rId56.png" ContentType="image/png"/>
  <Override PartName="/word/media/rId60.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scherzerthesis/thesis@45ad3e1</w:t>
        </w:r>
      </w:hyperlink>
      <w:r>
        <w:t xml:space="preserve"> </w:t>
      </w:r>
      <w:r>
        <w:t xml:space="preserve">on March 29,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r>
        <w:t xml:space="preserve"> </w:t>
      </w:r>
      <w:r>
        <w:t xml:space="preserve">Lung cancer is a global hazard on human health. The historic consumption of cigarette smoke has caused lung cancer to be the most common and deadly form of cancer. Fortunately, smoking-rates have decreased in the past 30 years with lung cancer rates also on the decline. However, even if cigarette consumption were eradicated, lung cancer would still significantly affect human health. Indeedm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decreases in the efficiency of tumor supressive mechanisms such as tumor immunity and apoptosis</w:t>
      </w:r>
      <w:r>
        <w:t xml:space="preserve">(de Groot and Munden, 2012)</w:t>
      </w:r>
      <w:r>
        <w:t xml:space="preserve">.</w:t>
      </w:r>
    </w:p>
    <w:p>
      <w:pPr>
        <w:pStyle w:val="BodyText"/>
      </w:pPr>
      <w:r>
        <w:t xml:space="preserve">Lung cancer can be broadly classified into two major histological categories that are named based on how the malignant cells look under a microscope: Non-small Cell Lung Cancer (NSCLC) and Small Cell Lung Cancer (SCLC). Within NSCLC, tumors are further characterized based on histological structures, anatomical location, cell-of-origin, as well as genetic drivers</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is characterized by keratin-pearls</w:t>
      </w:r>
      <w:r>
        <w:t xml:space="preserve">(Nikitin</w:t>
      </w:r>
      <w:r>
        <w:t xml:space="preserve"> </w:t>
      </w:r>
      <w:r>
        <w:rPr>
          <w:iCs/>
          <w:i/>
        </w:rPr>
        <w:t xml:space="preserve">et al.</w:t>
      </w:r>
      <w:r>
        <w:t xml:space="preserve">,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On the other hand, squamous cells carcinomas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.Like other solid cancers, lung cancers are most deadly after primary tumors have metastaized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w:t>
      </w:r>
      <w:r>
        <w:t xml:space="preserve"> </w:t>
      </w:r>
      <w:r>
        <w:rPr>
          <w:iCs/>
          <w:i/>
        </w:rPr>
        <w:t xml:space="preserve">et al.</w:t>
      </w:r>
      <w:r>
        <w:t xml:space="preserve">; 27740970]. Ultimately, the cause of death of many lung cancer patients include primary lung tumor burden, infection, pulmonary embolism or hemorrhage, or complications of metastatic dissemination</w:t>
      </w:r>
      <w:r>
        <w:t xml:space="preserve">(Nichols</w:t>
      </w:r>
      <w:r>
        <w:t xml:space="preserve"> </w:t>
      </w:r>
      <w:r>
        <w:rPr>
          <w:iCs/>
          <w:i/>
        </w:rPr>
        <w:t xml:space="preserve">et al.</w:t>
      </w:r>
      <w:r>
        <w:t xml:space="preserve">, 2012)</w:t>
      </w:r>
      <w:r>
        <w:t xml:space="preserve">. Although patient survival has improved due to improved targeted and immune therapies, the still poor prognosis reflects a need to better understand the molecular mechanisms underlying lung adenocarcinoma initiation, progression, maintenance and response to targeted- or immune-therapy.</w:t>
      </w:r>
    </w:p>
    <w:p>
      <w:pPr>
        <w:pStyle w:val="BodyText"/>
      </w:pPr>
      <w:r>
        <w:t xml:space="preserve">The current standard of care for Lung adenocarcinoma patients are often a combination of several conventional chemotherapeutics including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are often offered pathway-targeted therapies</w:t>
      </w:r>
      <w:r>
        <w:t xml:space="preserve">(Planchard</w:t>
      </w:r>
      <w:r>
        <w:t xml:space="preserve"> </w:t>
      </w:r>
      <w:r>
        <w:rPr>
          <w:iCs/>
          <w:i/>
        </w:rPr>
        <w:t xml:space="preserve">et al.</w:t>
      </w:r>
      <w:r>
        <w:t xml:space="preserve">, 2016; Arteaga and Engelman, 2014)</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w:t>
      </w:r>
      <w:r>
        <w:t xml:space="preserve"> </w:t>
      </w:r>
      <w:r>
        <w:rPr>
          <w:iCs/>
          <w:i/>
        </w:rPr>
        <w:t xml:space="preserve">et al.</w:t>
      </w:r>
      <w:r>
        <w:t xml:space="preserve">, 2019; Reita</w:t>
      </w:r>
      <w:r>
        <w:t xml:space="preserve"> </w:t>
      </w:r>
      <w:r>
        <w:rPr>
          <w:iCs/>
          <w:i/>
        </w:rPr>
        <w:t xml:space="preserve">et al.</w:t>
      </w:r>
      <w:r>
        <w:t xml:space="preserve">, 2022; Zheng</w:t>
      </w:r>
      <w:r>
        <w:t xml:space="preserve"> </w:t>
      </w:r>
      <w:r>
        <w:rPr>
          <w:iCs/>
          <w:i/>
        </w:rPr>
        <w:t xml:space="preserve">et al.</w:t>
      </w:r>
      <w:r>
        <w:t xml:space="preserve">, 2022)</w:t>
      </w:r>
    </w:p>
    <w:p>
      <w:pPr>
        <w:pStyle w:val="BodyText"/>
      </w:pPr>
      <w:r>
        <w:rPr>
          <w:bCs/>
          <w:b/>
        </w:rPr>
        <w:t xml:space="preserve">MAPK signaling</w:t>
      </w:r>
      <w:r>
        <w:t xml:space="preserve"> </w:t>
      </w:r>
      <w:r>
        <w:t xml:space="preserve">standard activation from the top of he MAPK pathway begins with extracellular ligands (EGF, NGF, etc.) binding to Receptor-Tyrosine Kinases (RTKs). This leads to an loading of RAS with GTP, which activates RAS. Many RAS mutations lead to either more efficient loading of GTP or less effciency GTP hydrolysis which both serve to activate RAS. GTP-loaded RAS recruits and activates RAF kinases (ARAF, BRAF, CRAF) which then phosphorylates and activates MEK1/2 kinases which then phosphorylates and activates ERK1/2. This ultimately leads to the activation of a suite of cellular processes that are required for proliferation, differentiation, migration, and cell survival. Therefore, activating mutation in this pathway, from RTKs to kinases, serve to keep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independet of upstream regulations like RAS.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w:t>
      </w:r>
      <w:r>
        <w:t xml:space="preserve"> </w:t>
      </w:r>
      <w:r>
        <w:rPr>
          <w:iCs/>
          <w:i/>
        </w:rPr>
        <w:t xml:space="preserve">et al.</w:t>
      </w:r>
      <w:r>
        <w:t xml:space="preserve">, 2021; Robert</w:t>
      </w:r>
      <w:r>
        <w:t xml:space="preserve"> </w:t>
      </w:r>
      <w:r>
        <w:rPr>
          <w:iCs/>
          <w:i/>
        </w:rPr>
        <w:t xml:space="preserve">et al.</w:t>
      </w:r>
      <w:r>
        <w:t xml:space="preserve">, 2014)</w:t>
      </w:r>
      <w:r>
        <w:t xml:space="preserve">. Although there is strong pre-clinical and clinical evidence that BRAF+MEK blockade can lead to tumor regression, not all patients respond to treatment</w:t>
      </w:r>
      <w:r>
        <w:t xml:space="preserve">(Tabbò</w:t>
      </w:r>
      <w:r>
        <w:t xml:space="preserve"> </w:t>
      </w:r>
      <w:r>
        <w:rPr>
          <w:iCs/>
          <w:i/>
        </w:rPr>
        <w:t xml:space="preserve">et al.</w:t>
      </w:r>
      <w:r>
        <w:t xml:space="preserve">, 2021)</w:t>
      </w:r>
      <w:r>
        <w:t xml:space="preserve">. Therefore, to see a complete response, multiple pathways need to be targeted, such as PI3K or autophagy</w:t>
      </w:r>
      <w:r>
        <w:t xml:space="preserve"> </w:t>
      </w:r>
      <w:r>
        <w:t xml:space="preserve">(Deuker</w:t>
      </w:r>
      <w:r>
        <w:t xml:space="preserve"> </w:t>
      </w:r>
      <w:r>
        <w:rPr>
          <w:iCs/>
          <w:i/>
        </w:rPr>
        <w:t xml:space="preserve">et al.</w:t>
      </w:r>
      <w:r>
        <w:t xml:space="preserve">, 2014; Truong</w:t>
      </w:r>
      <w:r>
        <w:t xml:space="preserve"> </w:t>
      </w:r>
      <w:r>
        <w:rPr>
          <w:iCs/>
          <w:i/>
        </w:rPr>
        <w:t xml:space="preserve">et al.</w:t>
      </w:r>
      <w:r>
        <w:t xml:space="preserve">, 2020; Kinsey</w:t>
      </w:r>
      <w:r>
        <w:t xml:space="preserve"> </w:t>
      </w:r>
      <w:r>
        <w:rPr>
          <w:iCs/>
          <w:i/>
        </w:rPr>
        <w:t xml:space="preserve">et al.</w:t>
      </w:r>
      <w:r>
        <w:t xml:space="preserve">, 2019)</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Genetically-engineered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pentrance, and often not relevant to human cancers. Therefore, carcinogen-induced models such as UV, Urethane, radiation, cigarette consumption, or MNU treatment models were developed to ressemble carinogene-induced human cancers</w:t>
      </w:r>
      <w:r>
        <w:t xml:space="preserve">(Kemp</w:t>
      </w:r>
      <w:r>
        <w:t xml:space="preserve"> </w:t>
      </w:r>
      <w:r>
        <w:rPr>
          <w:iCs/>
          <w:i/>
        </w:rPr>
        <w:t xml:space="preserve">et al.</w:t>
      </w:r>
      <w:r>
        <w:t xml:space="preserve">, 1994; Westcott</w:t>
      </w:r>
      <w:r>
        <w:t xml:space="preserve"> </w:t>
      </w:r>
      <w:r>
        <w:rPr>
          <w:iCs/>
          <w:i/>
        </w:rPr>
        <w:t xml:space="preserve">et al.</w:t>
      </w:r>
      <w:r>
        <w:t xml:space="preserve">, 2014)</w:t>
      </w:r>
      <w:r>
        <w:t xml:space="preserve">.After techniques were developed to genetically manipulate embryonic stem-cells came the ability to engineer mice with specific mutations that could drive tumor formation. Since genes involved in cancer are also important for normal mouse development, conditional gene manipulation was developed to allow for temporal control.</w:t>
      </w:r>
    </w:p>
    <w:p>
      <w:pPr>
        <w:pStyle w:val="BodyText"/>
      </w:pPr>
      <w:r>
        <w:t xml:space="preserve">The most commonly used conditional gene expression system relies on inducible transcription factors, such as tetracycline-dependent regulatory system, where the treatment of mice with doxycycline toggles gene transcriptial levels of transgenes.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induce gene transcription by flanking a strong stop signal such as a polyadenylation sequence upstream of a gene-of-interest sequence such as KRAS(G12D)</w:t>
      </w:r>
      <w:r>
        <w:t xml:space="preserve">(Jackson</w:t>
      </w:r>
      <w:r>
        <w:t xml:space="preserve"> </w:t>
      </w:r>
      <w:r>
        <w:rPr>
          <w:iCs/>
          <w:i/>
        </w:rPr>
        <w:t xml:space="preserve">et al.</w:t>
      </w:r>
      <w:r>
        <w:t xml:space="preserve">,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 specific mutant alleles of either EGFR (L858R), KRAS (G12D), or BRAF(V600E).</w:t>
      </w:r>
    </w:p>
    <w:p>
      <w:pPr>
        <w:pStyle w:val="BodyText"/>
      </w:pPr>
      <w:r>
        <w:t xml:space="preserve">Our lab has previously developed a conditional mouse model of BRAF (V600E) human lung cancers</w:t>
      </w:r>
      <w:r>
        <w:t xml:space="preserve">(Dankort</w:t>
      </w:r>
      <w:r>
        <w:t xml:space="preserve"> </w:t>
      </w:r>
      <w:r>
        <w:rPr>
          <w:iCs/>
          <w:i/>
        </w:rPr>
        <w:t xml:space="preserve">et al.</w:t>
      </w:r>
      <w:r>
        <w:t xml:space="preserve">, 2007; Shai</w:t>
      </w:r>
      <w:r>
        <w:t xml:space="preserve"> </w:t>
      </w:r>
      <w:r>
        <w:rPr>
          <w:iCs/>
          <w:i/>
        </w:rPr>
        <w:t xml:space="preserve">et al.</w:t>
      </w:r>
      <w:r>
        <w:t xml:space="preserve">, 2015; van Veen</w:t>
      </w:r>
      <w:r>
        <w:t xml:space="preserve"> </w:t>
      </w:r>
      <w:r>
        <w:rPr>
          <w:iCs/>
          <w:i/>
        </w:rPr>
        <w:t xml:space="preserve">et al.</w:t>
      </w:r>
      <w:r>
        <w:t xml:space="preserve">, 2019)</w:t>
      </w:r>
      <w:r>
        <w:t xml:space="preserve">.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r>
        <w:t xml:space="preserve">(van Veen</w:t>
      </w:r>
      <w:r>
        <w:t xml:space="preserve"> </w:t>
      </w:r>
      <w:r>
        <w:rPr>
          <w:iCs/>
          <w:i/>
        </w:rPr>
        <w:t xml:space="preserve">et al.</w:t>
      </w:r>
      <w:r>
        <w:t xml:space="preserve">,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activation of WNT signaling and PI3K signaling similarly allows BRAF (V600E) adenomas to progress to adenocarcinoma</w:t>
      </w:r>
      <w:r>
        <w:t xml:space="preserve"> </w:t>
      </w:r>
      <w:r>
        <w:t xml:space="preserve">(van Veen</w:t>
      </w:r>
      <w:r>
        <w:t xml:space="preserve"> </w:t>
      </w:r>
      <w:r>
        <w:rPr>
          <w:iCs/>
          <w:i/>
        </w:rPr>
        <w:t xml:space="preserve">et al.</w:t>
      </w:r>
      <w:r>
        <w:t xml:space="preserve">, 2019; Green</w:t>
      </w:r>
      <w:r>
        <w:t xml:space="preserve"> </w:t>
      </w:r>
      <w:r>
        <w:rPr>
          <w:iCs/>
          <w:i/>
        </w:rPr>
        <w:t xml:space="preserve">et al.</w:t>
      </w:r>
      <w:r>
        <w:t xml:space="preserve">, 2015; Juan</w:t>
      </w:r>
      <w:r>
        <w:t xml:space="preserve"> </w:t>
      </w:r>
      <w:r>
        <w:rPr>
          <w:iCs/>
          <w:i/>
        </w:rPr>
        <w:t xml:space="preserve">et al.</w:t>
      </w:r>
      <w:r>
        <w:t xml:space="preserve">, 2014)</w:t>
      </w:r>
      <w:r>
        <w:t xml:space="preserve">. These observations are in concordance to the "multiple-hit" hypothesis that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w:t>
      </w:r>
      <w:r>
        <w:t xml:space="preserve"> </w:t>
      </w:r>
      <w:r>
        <w:t xml:space="preserve">(Hanahan and Weinberg, 2011; Hanahan, 2022)</w:t>
      </w:r>
      <w:r>
        <w:t xml:space="preserve">. The traits include suppression of apoptosis, active proliferation, altered metabolism, changes in cell identity, and forming blood-vessels to supply tumor cells with adequate resources for growth</w:t>
      </w:r>
      <w:r>
        <w:t xml:space="preserve">(Hanahan, 2022)</w:t>
      </w:r>
      <w:r>
        <w:t xml:space="preserve">. BRAF(V600E) expression alone is sufficient to activate many of the hallmarks of cancer but additional pathways need to be activated, or suppresed, to develop 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rPr>
          <w:bCs/>
          <w:b/>
        </w:rPr>
        <w:t xml:space="preserve">P53- mediated tumor suppression</w:t>
      </w:r>
      <w:r>
        <w:t xml:space="preserve"> </w:t>
      </w:r>
      <w:r>
        <w:t xml:space="preserve">Cancers pose an evoltionary challenge for organisms regardless of their life span. Therefore, supression of the outgrowth of neoplastic cells is built into many organisms. One such mechanism is the engagment of the p53 pathway.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The p53 protein was originally discovered as a protein that bound large T antigene of the SV40 virus in infected cells</w:t>
      </w:r>
      <w:r>
        <w:t xml:space="preserve"> </w:t>
      </w:r>
      <w:r>
        <w:t xml:space="preserve">(Linzer and Levine, 1979)</w:t>
      </w: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w:t>
      </w:r>
      <w:r>
        <w:t xml:space="preserve">(Laptenko and Prives, 2006)</w:t>
      </w:r>
      <w:r>
        <w:t xml:space="preserve">.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In humans with the familial- inherited Li-Fraumeni syndrome, in which they have one or more mutations in p53 are almost certain to develop cancer early on and throughout their life</w:t>
      </w:r>
      <w:r>
        <w:t xml:space="preserve">(Li</w:t>
      </w:r>
      <w:r>
        <w:t xml:space="preserve"> </w:t>
      </w:r>
      <w:r>
        <w:rPr>
          <w:iCs/>
          <w:i/>
        </w:rPr>
        <w:t xml:space="preserve">et al.</w:t>
      </w:r>
      <w:r>
        <w:t xml:space="preserve">, 1988)</w:t>
      </w:r>
      <w:r>
        <w:t xml:space="preserve">. Similarly, mice lacking two function P53 genes are prone to leukemias and lymphomas and have a shortened lifespan due to cancer incidence</w:t>
      </w:r>
      <w:r>
        <w:t xml:space="preserve">(Donehower</w:t>
      </w:r>
      <w:r>
        <w:t xml:space="preserve"> </w:t>
      </w:r>
      <w:r>
        <w:rPr>
          <w:iCs/>
          <w:i/>
        </w:rPr>
        <w:t xml:space="preserve">et al.</w:t>
      </w:r>
      <w:r>
        <w:t xml:space="preserve">, 1992)</w:t>
      </w:r>
      <w:r>
        <w:t xml:space="preserve">. On the other hand, organisms such as the african and asian elephants, which have an abnormally low level of cancer incidence, have been shown to higher multiple copies of</w:t>
      </w:r>
      <w:r>
        <w:t xml:space="preserve"> </w:t>
      </w:r>
      <w:r>
        <w:rPr>
          <w:iCs/>
          <w:i/>
        </w:rPr>
        <w:t xml:space="preserve">TP53</w:t>
      </w:r>
      <w:r>
        <w:t xml:space="preserve"> </w:t>
      </w:r>
      <w:r>
        <w:t xml:space="preserve">in their genomes</w:t>
      </w:r>
      <w:r>
        <w:t xml:space="preserve">(Abegglen</w:t>
      </w:r>
      <w:r>
        <w:t xml:space="preserve"> </w:t>
      </w:r>
      <w:r>
        <w:rPr>
          <w:iCs/>
          <w:i/>
        </w:rPr>
        <w:t xml:space="preserve">et al.</w:t>
      </w:r>
      <w:r>
        <w:t xml:space="preserve">, 2015)</w:t>
      </w:r>
      <w:r>
        <w:t xml:space="preserve">.</w:t>
      </w:r>
    </w:p>
    <w:p>
      <w:pPr>
        <w:pStyle w:val="BodyText"/>
      </w:pPr>
      <w:r>
        <w:t xml:space="preserve">The most well-known cellular functions of P53 include its ability to induce cell-cycle arrest in response to DNA damage</w:t>
      </w:r>
      <w:r>
        <w:t xml:space="preserve">(el-Deiry</w:t>
      </w:r>
      <w:r>
        <w:t xml:space="preserve"> </w:t>
      </w:r>
      <w:r>
        <w:rPr>
          <w:iCs/>
          <w:i/>
        </w:rPr>
        <w:t xml:space="preserve">et al.</w:t>
      </w:r>
      <w:r>
        <w:t xml:space="preserve">, 1993)</w:t>
      </w:r>
      <w:r>
        <w:t xml:space="preserve">. Many stress signals, including oncogene activation has been shown to stimulate a reversible or irreversible cell cycle arrest</w:t>
      </w:r>
      <w:r>
        <w:t xml:space="preserve">(Zhu</w:t>
      </w:r>
      <w:r>
        <w:t xml:space="preserve"> </w:t>
      </w:r>
      <w:r>
        <w:rPr>
          <w:iCs/>
          <w:i/>
        </w:rPr>
        <w:t xml:space="preserve">et al.</w:t>
      </w:r>
      <w:r>
        <w:t xml:space="preserve">, 1998; McNeal</w:t>
      </w:r>
      <w:r>
        <w:t xml:space="preserve"> </w:t>
      </w:r>
      <w:r>
        <w:rPr>
          <w:iCs/>
          <w:i/>
        </w:rPr>
        <w:t xml:space="preserve">et al.</w:t>
      </w:r>
      <w:r>
        <w:t xml:space="preserve">, 2021)</w:t>
      </w:r>
      <w:r>
        <w:t xml:space="preserve">. However, the strength of P53 induced cell cycle arrest or apoptosis is likely cell type- and cellular stress- specific and is a active area of p53 research.</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lung cancer, which is not common in normal tissues</w:t>
      </w:r>
      <w:r>
        <w:t xml:space="preserve">(Iggo</w:t>
      </w:r>
      <w:r>
        <w:t xml:space="preserve"> </w:t>
      </w:r>
      <w:r>
        <w:rPr>
          <w:iCs/>
          <w:i/>
        </w:rPr>
        <w:t xml:space="preserve">et al.</w:t>
      </w:r>
      <w:r>
        <w:t xml:space="preserve">, 1990; Bartek</w:t>
      </w:r>
      <w:r>
        <w:t xml:space="preserve"> </w:t>
      </w:r>
      <w:r>
        <w:rPr>
          <w:iCs/>
          <w:i/>
        </w:rPr>
        <w:t xml:space="preserve">et al.</w:t>
      </w:r>
      <w:r>
        <w:t xml:space="preserve">, 1990)</w:t>
      </w:r>
      <w:r>
        <w:t xml:space="preserve">. Moreover, ectopic expression of a P53 cDNA was found to aide in the transformation of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r>
        <w:t xml:space="preserve">(Muzumdar</w:t>
      </w:r>
      <w:r>
        <w:t xml:space="preserve"> </w:t>
      </w:r>
      <w:r>
        <w:rPr>
          <w:iCs/>
          <w:i/>
        </w:rPr>
        <w:t xml:space="preserve">et al.</w:t>
      </w:r>
      <w:r>
        <w:t xml:space="preserve">, 2016)</w:t>
      </w:r>
      <w:r>
        <w:t xml:space="preserv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bookmarkEnd w:id="36"/>
    <w:bookmarkStart w:id="37" w:name="abstract"/>
    <w:p>
      <w:pPr>
        <w:pStyle w:val="Heading1"/>
      </w:pPr>
      <w:r>
        <w:t xml:space="preserve">Abstract</w:t>
      </w:r>
    </w:p>
    <w:bookmarkEnd w:id="37"/>
    <w:bookmarkStart w:id="38" w:name="introduction"/>
    <w:p>
      <w:pPr>
        <w:pStyle w:val="Heading1"/>
      </w:pPr>
      <w:r>
        <w:t xml:space="preserve">Introduction</w:t>
      </w:r>
    </w:p>
    <w:p>
      <w:pPr>
        <w:pStyle w:val="FirstParagraph"/>
      </w:pPr>
      <w:r>
        <w:t xml:space="preserve">Next generation sequencing has allowed for the unbiased identification of genes that are mutated in human cancer</w:t>
      </w:r>
      <w:r>
        <w:t xml:space="preserve"> </w:t>
      </w:r>
      <w:r>
        <w:t xml:space="preserve">(2014; Hoadley</w:t>
      </w:r>
      <w:r>
        <w:t xml:space="preserve"> </w:t>
      </w:r>
      <w:r>
        <w:rPr>
          <w:iCs/>
          <w:i/>
        </w:rPr>
        <w:t xml:space="preserve">et al.</w:t>
      </w:r>
      <w:r>
        <w:t xml:space="preserve">, 2014; Kandoth</w:t>
      </w:r>
      <w:r>
        <w:t xml:space="preserve"> </w:t>
      </w:r>
      <w:r>
        <w:rPr>
          <w:iCs/>
          <w:i/>
        </w:rPr>
        <w:t xml:space="preserve">et al.</w:t>
      </w:r>
      <w:r>
        <w:t xml:space="preserve">, 2013)</w:t>
      </w:r>
      <w:r>
        <w:t xml:space="preserve">.</w:t>
      </w:r>
      <w:r>
        <w:t xml:space="preserve"> </w:t>
      </w:r>
      <w:r>
        <w:t xml:space="preserve">The wealth of knowledge gained from such large-scale sequencing projects has revealed actionable mutationas that can be targeted with small molecule inhibitors, such as dabrafenib and trametinib.</w:t>
      </w:r>
      <w:r>
        <w:t xml:space="preserve"> </w:t>
      </w:r>
      <w:r>
        <w:t xml:space="preserve">However, Identificaton of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-targeed therapy.</w:t>
      </w:r>
      <w:r>
        <w:t xml:space="preserve"> </w:t>
      </w:r>
      <w:r>
        <w:t xml:space="preserve">For example, mealanoma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w:t>
      </w:r>
      <w:r>
        <w:t xml:space="preserve"> </w:t>
      </w:r>
      <w:r>
        <w:rPr>
          <w:iCs/>
          <w:i/>
        </w:rPr>
        <w:t xml:space="preserve">et al.</w:t>
      </w:r>
      <w:r>
        <w:t xml:space="preserve">,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crucial insight into how cancers form and what signaling nodes might be important for progressive stages of cancer evolution.</w:t>
      </w:r>
      <w:r>
        <w:t xml:space="preserve"> </w:t>
      </w:r>
      <w:r>
        <w:t xml:space="preserve">For example, pancreatic cancers have a very stereotypical histiological progression that is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w:t>
      </w:r>
      <w:r>
        <w:t xml:space="preserve"> </w:t>
      </w:r>
      <w:r>
        <w:rPr>
          <w:iCs/>
          <w:i/>
        </w:rPr>
        <w:t xml:space="preserve">et al.</w:t>
      </w:r>
      <w:r>
        <w:t xml:space="preserve">, 2019)</w:t>
      </w:r>
      <w:r>
        <w:t xml:space="preserve">.</w:t>
      </w:r>
      <w:r>
        <w:t xml:space="preserve"> </w:t>
      </w:r>
      <w:r>
        <w:t xml:space="preserve">However, this is more difficult to do in lung adenocarcinoma because of the high mutational burden often due to the consumption of cigarettes</w:t>
      </w:r>
      <w:r>
        <w:t xml:space="preserve">(Alexandrov</w:t>
      </w:r>
      <w:r>
        <w:t xml:space="preserve"> </w:t>
      </w:r>
      <w:r>
        <w:rPr>
          <w:iCs/>
          <w:i/>
        </w:rPr>
        <w:t xml:space="preserve">et al.</w:t>
      </w:r>
      <w:r>
        <w:t xml:space="preserve">, 2016; Yoshida</w:t>
      </w:r>
      <w:r>
        <w:t xml:space="preserve"> </w:t>
      </w:r>
      <w:r>
        <w:rPr>
          <w:iCs/>
          <w:i/>
        </w:rPr>
        <w:t xml:space="preserve">et al.</w:t>
      </w:r>
      <w:r>
        <w:t xml:space="preserve">,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lung that is tumor), tumor size, and immunohistochemistry (IHC) of tumor markers.</w:t>
      </w:r>
      <w:r>
        <w:t xml:space="preserve"> </w:t>
      </w:r>
      <w:r>
        <w:t xml:space="preserve">Although important and informative, these analyses are not high-throughput and rely on many mice to acheive statistical confidence. Furthermore, there is intrinsic bias when calculating tumor size and tumor burden, as tissue-sectioning results in tumor sections that do not accurately portray true tumor size. Therefore, more advanced techniques are required for large-scale analysis of mouse tumors that are both quantitative and high throughput.</w:t>
      </w:r>
    </w:p>
    <w:p>
      <w:pPr>
        <w:pStyle w:val="BodyText"/>
      </w:pPr>
      <w:r>
        <w:t xml:space="preserve">Recently, Monte Winslow and his lab at Stanford University has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works by delivering a uniquely barcoded lentiviral endoing Cre recombinase, to activate Cre-mediated oncogenes, and a guide RNA, to inactivate a single tumor suppressor gene.</w:t>
      </w:r>
      <w:r>
        <w:t xml:space="preserve"> </w:t>
      </w:r>
      <w:r>
        <w:t xml:space="preserve">Therefore, each tumor will be driven by the same oncogene, but will have different tumor suppressors inactivated.</w:t>
      </w:r>
      <w:r>
        <w:t xml:space="preserve"> </w:t>
      </w:r>
      <w:r>
        <w:t xml:space="preserve">After a period of time (6-24 weeks) tissue is harvested for whole-lung DNA extraction and targeted DNA-sequencing is performed to quantify relative tumor size to spike-in controls</w:t>
      </w:r>
      <w:r>
        <w:t xml:space="preserve">(Rogers</w:t>
      </w:r>
      <w:r>
        <w:t xml:space="preserve"> </w:t>
      </w:r>
      <w:r>
        <w:rPr>
          <w:iCs/>
          <w:i/>
        </w:rPr>
        <w:t xml:space="preserve">et al.</w:t>
      </w:r>
      <w:r>
        <w:t xml:space="preserve">, 2017)</w:t>
      </w:r>
      <w:r>
        <w:t xml:space="preserve">.</w:t>
      </w:r>
      <w:r>
        <w:t xml:space="preserve"> </w:t>
      </w:r>
      <w:r>
        <w:t xml:space="preserve">Therefore, contribution of a single tumor suppressor can be quantified in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w:t>
      </w:r>
      <w:r>
        <w:t xml:space="preserve"> </w:t>
      </w:r>
      <w:r>
        <w:rPr>
          <w:iCs/>
          <w:i/>
        </w:rPr>
        <w:t xml:space="preserve">et al.</w:t>
      </w:r>
      <w:r>
        <w:t xml:space="preserve">, 2007)</w:t>
      </w:r>
      <w:r>
        <w:t xml:space="preserve">.</w:t>
      </w:r>
      <w:r>
        <w:t xml:space="preserve"> </w:t>
      </w:r>
      <w:r>
        <w:t xml:space="preserve">However, tumor fails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r>
        <w:t xml:space="preserve"> </w:t>
      </w:r>
      <w:r>
        <w:t xml:space="preserve">Therfore, we used Tuba-Seq combined with CRISPR/CAS9 genome editing to explore the contribution of 11 tumor suppressor genes and 5 controls in the context of our BRAF</w:t>
      </w:r>
      <w:r>
        <w:t xml:space="preserve"> </w:t>
      </w:r>
      <w:r>
        <w:rPr>
          <w:vertAlign w:val="superscript"/>
        </w:rPr>
        <w:t xml:space="preserve">V600E</w:t>
      </w:r>
      <w:r>
        <w:t xml:space="preserve">- driven lung tumor models.</w:t>
      </w:r>
    </w:p>
    <w:bookmarkEnd w:id="38"/>
    <w:bookmarkStart w:id="39" w:name="results"/>
    <w:p>
      <w:pPr>
        <w:pStyle w:val="Heading1"/>
      </w:pPr>
      <w:r>
        <w:t xml:space="preserve">Results</w:t>
      </w:r>
    </w:p>
    <w:p>
      <w:pPr>
        <w:pStyle w:val="FirstParagraph"/>
      </w:pPr>
      <w:r>
        <w:t xml:space="preserve">Adenoviral vectors and lentiviral vectors introduced in the lungs of GEMMs offer temporal control and can be titrated to acheive an optimal level of tumor numerosity.</w:t>
      </w:r>
      <w:r>
        <w:t xml:space="preserve"> </w:t>
      </w:r>
      <w:r>
        <w:t xml:space="preserve">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r>
        <w:t xml:space="preserve"> </w:t>
      </w:r>
      <w:r>
        <w:t xml:space="preserve">Together with CRISPR/CAS9 gene editing, lentiviruses have been used to analyzed many genetic interactions of oncogenic</w:t>
      </w:r>
      <w:r>
        <w:t xml:space="preserve"> </w:t>
      </w:r>
      <w:r>
        <w:rPr>
          <w:iCs/>
          <w:i/>
        </w:rPr>
        <w:t xml:space="preserve">Kras</w:t>
      </w:r>
      <w:r>
        <w:t xml:space="preserve"> </w:t>
      </w:r>
      <w:r>
        <w:t xml:space="preserve">driven lung adenocarcinoma</w:t>
      </w:r>
      <w:r>
        <w:t xml:space="preserve">(Winters</w:t>
      </w:r>
      <w:r>
        <w:t xml:space="preserve"> </w:t>
      </w:r>
      <w:r>
        <w:rPr>
          <w:iCs/>
          <w:i/>
        </w:rPr>
        <w:t xml:space="preserve">et al.</w:t>
      </w:r>
      <w:r>
        <w:t xml:space="preserve">, 2017; Rogers</w:t>
      </w:r>
      <w:r>
        <w:t xml:space="preserve"> </w:t>
      </w:r>
      <w:r>
        <w:rPr>
          <w:iCs/>
          <w:i/>
        </w:rPr>
        <w:t xml:space="preserve">et al.</w:t>
      </w:r>
      <w:r>
        <w:t xml:space="preserve">, 2017)</w:t>
      </w:r>
      <w:r>
        <w:t xml:space="preserve">.</w:t>
      </w:r>
      <w:r>
        <w:t xml:space="preserve"> </w:t>
      </w:r>
      <w:r>
        <w:t xml:space="preserve">To enable simultaneous actvation of BRAF</w:t>
      </w:r>
      <w:r>
        <w:rPr>
          <w:vertAlign w:val="superscript"/>
        </w:rPr>
        <w:t xml:space="preserve">V600E</w:t>
      </w:r>
      <w:r>
        <w:t xml:space="preserve"> </w:t>
      </w:r>
      <w:r>
        <w:t xml:space="preserve">and loss of tumor supressor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and/or deletion of the targeted gene.</w:t>
      </w:r>
      <w:r>
        <w:t xml:space="preserve"> </w:t>
      </w:r>
      <w:r>
        <w:t xml:space="preserve">Mice meant to be analyzed after 8 weeks received a viral titer of 1x10^5 while mice mean to be analyzed after 16 weeks received a viral titer of 1x10^4. After euthanasia, lungs were collected for genomic DNA extraction, and barcode amplification followed by preperation of sequencing libraries.</w:t>
      </w:r>
      <w:r>
        <w:t xml:space="preserve"> </w:t>
      </w:r>
      <w:r>
        <w:t xml:space="preserve">Before genomic extraction and library preparation, a known quantity of known-barcoded cells was added in order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largest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are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8 weeks post tumor initiation there no statistically significant contribution of tumor suppressor loss (Figure).</w:t>
      </w:r>
      <w:r>
        <w:t xml:space="preserve"> </w:t>
      </w:r>
      <w:r>
        <w:t xml:space="preserve">SETD2 loss was trending towards statistical significance.</w:t>
      </w:r>
      <w:r>
        <w:t xml:space="preserve"> </w:t>
      </w:r>
      <w:r>
        <w:t xml:space="preserve">However, 16 weeks post initiation revealed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the activity of Beta-catenin signaling,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t>
      </w:r>
      <w:r>
        <w:t xml:space="preserve">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tumors of mice infected with SETD2 CRISPR virus were negative for H3K36me3.</w:t>
      </w:r>
      <w:r>
        <w:t xml:space="preserve"> </w:t>
      </w:r>
      <w:r>
        <w:t xml:space="preserve">Furthermore, when classified by H3K36me3-positive or -negative, there is even stronger evidence that SETD2 loss leads to larger tumor formation.</w:t>
      </w:r>
    </w:p>
    <w:bookmarkEnd w:id="39"/>
    <w:bookmarkStart w:id="346" w:name="discussion"/>
    <w:p>
      <w:pPr>
        <w:pStyle w:val="Heading1"/>
      </w:pPr>
      <w:r>
        <w:t xml:space="preserve">Discussion</w:t>
      </w:r>
    </w:p>
    <w:p>
      <w:pPr>
        <w:pStyle w:val="FirstParagraph"/>
      </w:pPr>
      <w:r>
        <w:t xml:space="preserve">The mutational landscape of lung adenocarcinoma is complex due lifelong bombardment on DNA by carcinogen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makes it hard to do so.</w:t>
      </w:r>
      <w:r>
        <w:t xml:space="preserve"> </w:t>
      </w:r>
      <w:r>
        <w:t xml:space="preserve">However, it is clear that there is a central role for the MAPK pathway during the initiation and progression of lung adenocarcinoma</w:t>
      </w:r>
      <w:r>
        <w:t xml:space="preserve"> </w:t>
      </w:r>
      <w:r>
        <w:t xml:space="preserve">(Cicchini</w:t>
      </w:r>
      <w:r>
        <w:t xml:space="preserve"> </w:t>
      </w:r>
      <w:r>
        <w:rPr>
          <w:iCs/>
          <w:i/>
        </w:rPr>
        <w:t xml:space="preserve">et al.</w:t>
      </w:r>
      <w:r>
        <w:t xml:space="preserve">, 2017)</w:t>
      </w:r>
      <w:r>
        <w:t xml:space="preserve">.</w:t>
      </w:r>
      <w:r>
        <w:t xml:space="preserve"> </w:t>
      </w:r>
      <w:r>
        <w:t xml:space="preserve">Oncogenic BRAF</w:t>
      </w:r>
      <w:r>
        <w:rPr>
          <w:vertAlign w:val="superscript"/>
        </w:rPr>
        <w:t xml:space="preserve">V600E</w:t>
      </w:r>
      <w:r>
        <w:t xml:space="preserve"> </w:t>
      </w:r>
      <w:r>
        <w:t xml:space="preserve">is a major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(Shai</w:t>
      </w:r>
      <w:r>
        <w:t xml:space="preserve"> </w:t>
      </w:r>
      <w:r>
        <w:rPr>
          <w:iCs/>
          <w:i/>
        </w:rPr>
        <w:t xml:space="preserve">et al.</w:t>
      </w:r>
      <w:r>
        <w:t xml:space="preserve">, 2015; Dankort</w:t>
      </w:r>
      <w:r>
        <w:t xml:space="preserve"> </w:t>
      </w:r>
      <w:r>
        <w:rPr>
          <w:iCs/>
          <w:i/>
        </w:rPr>
        <w:t xml:space="preserve">et al.</w:t>
      </w:r>
      <w:r>
        <w:t xml:space="preserve">, 2007)</w:t>
      </w:r>
      <w:r>
        <w:t xml:space="preserve">.</w:t>
      </w:r>
      <w:r>
        <w:t xml:space="preserve"> </w:t>
      </w:r>
      <w:r>
        <w:t xml:space="preserve">Although it is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of individual tummor suppressors in GEMMs.</w:t>
      </w:r>
      <w:r>
        <w:t xml:space="preserve"> </w:t>
      </w:r>
      <w:r>
        <w:t xml:space="preserve">Therefore, we sought out to systematically test a variety of known tumor suppressors in lung adenocarcinoma.</w:t>
      </w:r>
      <w:r>
        <w:t xml:space="preserve"> </w:t>
      </w:r>
      <w:r>
        <w:t xml:space="preserve">Furthermore,until now, we did not know the absolute number of cells in a BRAF</w:t>
      </w:r>
      <w:r>
        <w:rPr>
          <w:vertAlign w:val="superscript"/>
        </w:rPr>
        <w:t xml:space="preserve">V600E</w:t>
      </w:r>
      <w:r>
        <w:t xml:space="preserve"> </w:t>
      </w:r>
      <w:r>
        <w:t xml:space="preserve">adenoma, only its area, which is confounded by tissue sectioning as well as stromal cell contamination.</w:t>
      </w:r>
      <w:r>
        <w:t xml:space="preserve"> </w:t>
      </w:r>
      <w:r>
        <w:t xml:space="preserve">Prior to Tuba-Seq, it was very difficult to accurately determine the size of BRAF</w:t>
      </w:r>
      <w:r>
        <w:rPr>
          <w:vertAlign w:val="superscript"/>
        </w:rPr>
        <w:t xml:space="preserve">V600E</w:t>
      </w:r>
      <w:r>
        <w:t xml:space="preserve"> </w:t>
      </w:r>
      <w:r>
        <w:t xml:space="preserve">adenomas.</w:t>
      </w:r>
      <w:r>
        <w:t xml:space="preserve"> </w:t>
      </w:r>
      <w:r>
        <w:t xml:space="preserve">Based on population doublings, as well as cross 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reaching a size of 1mm</w:t>
      </w:r>
      <w:r>
        <w:rPr>
          <w:vertAlign w:val="superscript"/>
        </w:rPr>
        <w:t xml:space="preserve">3</w:t>
      </w:r>
      <w:r>
        <w:t xml:space="preserve">(Juan</w:t>
      </w:r>
      <w:r>
        <w:t xml:space="preserve"> </w:t>
      </w:r>
      <w:r>
        <w:rPr>
          <w:iCs/>
          <w:i/>
        </w:rPr>
        <w:t xml:space="preserve">et al.</w:t>
      </w:r>
      <w:r>
        <w:t xml:space="preserve">,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BRAF</w:t>
      </w:r>
      <w:r>
        <w:rPr>
          <w:vertAlign w:val="superscript"/>
        </w:rPr>
        <w:t xml:space="preserve">V600E</w:t>
      </w:r>
      <w:r>
        <w:t xml:space="preserve">-driven tumors widely differ in absloute tumor cell number. Our results support the hypothesis that each tumor-initiating cell has its own unique barriers for tumor outgrowth.</w:t>
      </w:r>
      <w:r>
        <w:t xml:space="preserve"> </w:t>
      </w:r>
      <w:r>
        <w:t xml:space="preserve">This heterogenous reponse to BRAF</w:t>
      </w:r>
      <w:r>
        <w:rPr>
          <w:vertAlign w:val="superscript"/>
        </w:rPr>
        <w:t xml:space="preserve">V600E</w:t>
      </w:r>
      <w:r>
        <w:t xml:space="preserve"> </w:t>
      </w:r>
      <w:r>
        <w:t xml:space="preserve">activation likely reflects intrinisic differences between individual cell states.</w:t>
      </w:r>
      <w:r>
        <w:t xml:space="preserve"> </w:t>
      </w:r>
      <w:r>
        <w:t xml:space="preserve">Indeed, tumorigenic potential can vary greatly due to different cell types (AT2 vs Club cell vs AT1), or can be influenced by subtle differences within a cell type, such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it is likely that not all sequence reads come from adenomas or tumors, but rather from normal cell turnover during tissue homeostasis.</w:t>
      </w:r>
      <w:r>
        <w:t xml:space="preserve"> </w:t>
      </w:r>
      <w:r>
        <w:t xml:space="preserve">Therefore, in out quantifcations and analysis, we focused on tumors that were greater than 5,000 cells.</w:t>
      </w:r>
    </w:p>
    <w:p>
      <w:pPr>
        <w:pStyle w:val="BodyText"/>
      </w:pPr>
      <w:r>
        <w:t xml:space="preserve">Combining Tuba-Seq with CRISPR/CAS9 gene editing of eleven putative tumor supressor genes with four inert control sgRNAs, we identified both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both APC and SETD2 are bona fide tumor suppressors in lung adenocarinoma.</w:t>
      </w:r>
      <w:r>
        <w:t xml:space="preserve"> </w:t>
      </w:r>
      <w:r>
        <w:t xml:space="preserve">APC loss is known to activate the Wnt-signaling pathway and is a well establish tumor supressor in colon cancer</w:t>
      </w:r>
      <w:r>
        <w:t xml:space="preserve">(Powell</w:t>
      </w:r>
      <w:r>
        <w:t xml:space="preserve"> </w:t>
      </w:r>
      <w:r>
        <w:rPr>
          <w:iCs/>
          <w:i/>
        </w:rPr>
        <w:t xml:space="preserve">et al.</w:t>
      </w:r>
      <w:r>
        <w:t xml:space="preserve">, 1992)</w:t>
      </w:r>
      <w:r>
        <w:t xml:space="preserve">.</w:t>
      </w:r>
      <w:r>
        <w:t xml:space="preserve"> </w:t>
      </w:r>
      <w:r>
        <w:t xml:space="preserve">Furthermore, our lab has previously published a requirement for WNT-signaling for progression of BRAF</w:t>
      </w:r>
      <w:r>
        <w:rPr>
          <w:vertAlign w:val="superscript"/>
        </w:rPr>
        <w:t xml:space="preserve">V600E</w:t>
      </w:r>
      <w:r>
        <w:t xml:space="preserve"> </w:t>
      </w:r>
      <w:r>
        <w:t xml:space="preserve">lung tumors</w:t>
      </w:r>
      <w:r>
        <w:t xml:space="preserve">(Juan</w:t>
      </w:r>
      <w:r>
        <w:t xml:space="preserve"> </w:t>
      </w:r>
      <w:r>
        <w:rPr>
          <w:iCs/>
          <w:i/>
        </w:rPr>
        <w:t xml:space="preserve">et al.</w:t>
      </w:r>
      <w:r>
        <w:t xml:space="preserve">, 2014)</w:t>
      </w:r>
      <w:r>
        <w:t xml:space="preserve">.</w:t>
      </w:r>
      <w:r>
        <w:t xml:space="preserve"> </w:t>
      </w:r>
      <w:r>
        <w:t xml:space="preserve">Specifically, inhibition of WNT signaling by a Porcupine inhibitor prevent tumor onset, while constitutive activation of the pathway drive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supressor(Figure 2).</w:t>
      </w:r>
      <w:r>
        <w:t xml:space="preserve"> </w:t>
      </w:r>
      <w:r>
        <w:rPr>
          <w:iCs/>
          <w:i/>
        </w:rPr>
        <w:t xml:space="preserve">SETD2</w:t>
      </w:r>
      <w:r>
        <w:t xml:space="preserve"> </w:t>
      </w:r>
      <w:r>
        <w:t xml:space="preserve">is mutated in other solid malignancies on cBioPortal, such as Kidney and bladder cancers</w:t>
      </w:r>
      <w:r>
        <w:t xml:space="preserve">(Cerami</w:t>
      </w:r>
      <w:r>
        <w:t xml:space="preserve"> </w:t>
      </w:r>
      <w:r>
        <w:rPr>
          <w:iCs/>
          <w:i/>
        </w:rPr>
        <w:t xml:space="preserve">et al.</w:t>
      </w:r>
      <w:r>
        <w:t xml:space="preserve">,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H3K36me</w:t>
      </w:r>
      <w:r>
        <w:rPr>
          <w:vertAlign w:val="superscript"/>
        </w:rPr>
        <w:t xml:space="preserve">3</w:t>
      </w:r>
      <w:r>
        <w:t xml:space="preserve"> </w:t>
      </w:r>
      <w:r>
        <w:t xml:space="preserve">is used by chromatin modifiers to mark actively trascribed genes</w:t>
      </w:r>
      <w:r>
        <w:t xml:space="preserve">(Edmunds</w:t>
      </w:r>
      <w:r>
        <w:t xml:space="preserve"> </w:t>
      </w:r>
      <w:r>
        <w:rPr>
          <w:iCs/>
          <w:i/>
        </w:rPr>
        <w:t xml:space="preserve">et al.</w:t>
      </w:r>
      <w:r>
        <w:t xml:space="preserve">,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Similarily, Recent work by Monte Winslow and also David Feldser’s labs have indentified SETD2 loss as a cooperating event in KRAS-G12D lung tumorigenesis</w:t>
      </w:r>
      <w:r>
        <w:t xml:space="preserve">(Walter</w:t>
      </w:r>
      <w:r>
        <w:t xml:space="preserve"> </w:t>
      </w:r>
      <w:r>
        <w:rPr>
          <w:iCs/>
          <w:i/>
        </w:rPr>
        <w:t xml:space="preserve">et al.</w:t>
      </w:r>
      <w:r>
        <w:t xml:space="preserve">,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tumorigeneic cooperation with KRAS-G12D</w:t>
      </w:r>
      <w:r>
        <w:t xml:space="preserve">(Rogers</w:t>
      </w:r>
      <w:r>
        <w:t xml:space="preserve"> </w:t>
      </w:r>
      <w:r>
        <w:rPr>
          <w:iCs/>
          <w:i/>
        </w:rPr>
        <w:t xml:space="preserve">et al.</w:t>
      </w:r>
      <w:r>
        <w:t xml:space="preserve">,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small that many mice and tumors are needed to detect a robust cooperation.</w:t>
      </w:r>
      <w:r>
        <w:t xml:space="preserve"> </w:t>
      </w:r>
      <w:r>
        <w:t xml:space="preserve">Indeed, p53 loss is not that to suddenly make tumors immediately proliferate.</w:t>
      </w:r>
      <w:r>
        <w:t xml:space="preserve"> </w:t>
      </w:r>
      <w:r>
        <w:t xml:space="preserve">Rather,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ineficient gene editing, and insufficient time that prevented us from identifying</w:t>
      </w:r>
      <w:r>
        <w:t xml:space="preserve"> </w:t>
      </w:r>
      <w:r>
        <w:rPr>
          <w:iCs/>
          <w:i/>
        </w:rPr>
        <w:t xml:space="preserve">Trp53</w:t>
      </w:r>
      <w:r>
        <w:t xml:space="preserve"> </w:t>
      </w:r>
      <w:r>
        <w:t xml:space="preserve">as a tumor supressor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provides further insight into what biological mechanisms are important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important to know how</w:t>
      </w:r>
      <w:r>
        <w:t xml:space="preserve"> </w:t>
      </w:r>
      <w:r>
        <w:rPr>
          <w:iCs/>
          <w:i/>
        </w:rPr>
        <w:t xml:space="preserve">SETD2</w:t>
      </w:r>
      <w:r>
        <w:t xml:space="preserve"> </w:t>
      </w:r>
      <w:r>
        <w:t xml:space="preserve">alters response to BRAF</w:t>
      </w:r>
      <w:r>
        <w:rPr>
          <w:vertAlign w:val="superscript"/>
        </w:rPr>
        <w:t xml:space="preserve">V600E</w:t>
      </w:r>
      <w:r>
        <w:t xml:space="preserve">-targeted therapy.</w:t>
      </w:r>
      <w:r>
        <w:t xml:space="preserve"> </w:t>
      </w:r>
      <w:r>
        <w:t xml:space="preserve">Full understanding of the consequences and outcomes of genetic cooperation between BRAF</w:t>
      </w:r>
      <w:r>
        <w:rPr>
          <w:vertAlign w:val="superscript"/>
        </w:rPr>
        <w:t xml:space="preserve">V600E</w:t>
      </w:r>
      <w:r>
        <w:t xml:space="preserve"> </w:t>
      </w:r>
      <w:r>
        <w:t xml:space="preserve">and tumor supressors or oncogenes will help clinicians better understand tumor evolution and paths to drug resistance.</w:t>
      </w:r>
      <w:r>
        <w:t xml:space="preserve"> </w:t>
      </w:r>
      <w:r>
        <w:t xml:space="preserve">Utltimetly, aiding to the refinement of cancer biology knowledge and precision oncology.</w:t>
      </w:r>
    </w:p>
    <w:bookmarkStart w:id="0" w:name="fig:04"/>
    <w:p>
      <w:pPr>
        <w:pStyle w:val="CaptionedFigure"/>
      </w:pPr>
      <w:bookmarkStart w:id="43" w:name="fig:04"/>
      <w:r>
        <w:drawing>
          <wp:inline>
            <wp:extent cx="4969565" cy="6813656"/>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1" name="Picture"/>
            <a:graphic>
              <a:graphicData uri="http://schemas.openxmlformats.org/drawingml/2006/picture">
                <pic:pic>
                  <pic:nvPicPr>
                    <pic:cNvPr descr="images/tuba1.png" id="42" name="Picture"/>
                    <pic:cNvPicPr>
                      <a:picLocks noChangeArrowheads="1" noChangeAspect="1"/>
                    </pic:cNvPicPr>
                  </pic:nvPicPr>
                  <pic:blipFill>
                    <a:blip r:embed="rId40"/>
                    <a:stretch>
                      <a:fillRect/>
                    </a:stretch>
                  </pic:blipFill>
                  <pic:spPr bwMode="auto">
                    <a:xfrm>
                      <a:off x="0" y="0"/>
                      <a:ext cx="4969565" cy="6813656"/>
                    </a:xfrm>
                    <a:prstGeom prst="rect">
                      <a:avLst/>
                    </a:prstGeom>
                    <a:noFill/>
                    <a:ln w="9525">
                      <a:noFill/>
                      <a:headEnd/>
                      <a:tailEnd/>
                    </a:ln>
                  </pic:spPr>
                </pic:pic>
              </a:graphicData>
            </a:graphic>
          </wp:inline>
        </w:drawing>
      </w:r>
      <w:bookmarkEnd w:id="43"/>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7" w:name="fig:05"/>
      <w:r>
        <w:drawing>
          <wp:inline>
            <wp:extent cx="3682065" cy="8140912"/>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5" name="Picture"/>
            <a:graphic>
              <a:graphicData uri="http://schemas.openxmlformats.org/drawingml/2006/picture">
                <pic:pic>
                  <pic:nvPicPr>
                    <pic:cNvPr descr="images/tuba2.png" id="46" name="Picture"/>
                    <pic:cNvPicPr>
                      <a:picLocks noChangeArrowheads="1" noChangeAspect="1"/>
                    </pic:cNvPicPr>
                  </pic:nvPicPr>
                  <pic:blipFill>
                    <a:blip r:embed="rId44"/>
                    <a:stretch>
                      <a:fillRect/>
                    </a:stretch>
                  </pic:blipFill>
                  <pic:spPr bwMode="auto">
                    <a:xfrm>
                      <a:off x="0" y="0"/>
                      <a:ext cx="3682065" cy="8140912"/>
                    </a:xfrm>
                    <a:prstGeom prst="rect">
                      <a:avLst/>
                    </a:prstGeom>
                    <a:noFill/>
                    <a:ln w="9525">
                      <a:noFill/>
                      <a:headEnd/>
                      <a:tailEnd/>
                    </a:ln>
                  </pic:spPr>
                </pic:pic>
              </a:graphicData>
            </a:graphic>
          </wp:inline>
        </w:drawing>
      </w:r>
      <w:bookmarkEnd w:id="47"/>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1"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9" name="Picture"/>
            <a:graphic>
              <a:graphicData uri="http://schemas.openxmlformats.org/drawingml/2006/picture">
                <pic:pic>
                  <pic:nvPicPr>
                    <pic:cNvPr descr="images/tuba3.png" id="50" name="Picture"/>
                    <pic:cNvPicPr>
                      <a:picLocks noChangeArrowheads="1" noChangeAspect="1"/>
                    </pic:cNvPicPr>
                  </pic:nvPicPr>
                  <pic:blipFill>
                    <a:blip r:embed="rId48"/>
                    <a:stretch>
                      <a:fillRect/>
                    </a:stretch>
                  </pic:blipFill>
                  <pic:spPr bwMode="auto">
                    <a:xfrm>
                      <a:off x="0" y="0"/>
                      <a:ext cx="5284559" cy="6137795"/>
                    </a:xfrm>
                    <a:prstGeom prst="rect">
                      <a:avLst/>
                    </a:prstGeom>
                    <a:noFill/>
                    <a:ln w="9525">
                      <a:noFill/>
                      <a:headEnd/>
                      <a:tailEnd/>
                    </a:ln>
                  </pic:spPr>
                </pic:pic>
              </a:graphicData>
            </a:graphic>
          </wp:inline>
        </w:drawing>
      </w:r>
      <w:bookmarkEnd w:id="51"/>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5"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3" name="Picture"/>
            <a:graphic>
              <a:graphicData uri="http://schemas.openxmlformats.org/drawingml/2006/picture">
                <pic:pic>
                  <pic:nvPicPr>
                    <pic:cNvPr descr="images/tuba4.png" id="54" name="Picture"/>
                    <pic:cNvPicPr>
                      <a:picLocks noChangeArrowheads="1" noChangeAspect="1"/>
                    </pic:cNvPicPr>
                  </pic:nvPicPr>
                  <pic:blipFill>
                    <a:blip r:embed="rId52"/>
                    <a:stretch>
                      <a:fillRect/>
                    </a:stretch>
                  </pic:blipFill>
                  <pic:spPr bwMode="auto">
                    <a:xfrm>
                      <a:off x="0" y="0"/>
                      <a:ext cx="4868644" cy="5562854"/>
                    </a:xfrm>
                    <a:prstGeom prst="rect">
                      <a:avLst/>
                    </a:prstGeom>
                    <a:noFill/>
                    <a:ln w="9525">
                      <a:noFill/>
                      <a:headEnd/>
                      <a:tailEnd/>
                    </a:ln>
                  </pic:spPr>
                </pic:pic>
              </a:graphicData>
            </a:graphic>
          </wp:inline>
        </w:drawing>
      </w:r>
      <w:bookmarkEnd w:id="55"/>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9" w:name="fig:08"/>
      <w:r>
        <w:drawing>
          <wp:inline>
            <wp:extent cx="5943600" cy="7028564"/>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7" name="Picture"/>
            <a:graphic>
              <a:graphicData uri="http://schemas.openxmlformats.org/drawingml/2006/picture">
                <pic:pic>
                  <pic:nvPicPr>
                    <pic:cNvPr descr="images/tuba5.png" id="58" name="Picture"/>
                    <pic:cNvPicPr>
                      <a:picLocks noChangeArrowheads="1" noChangeAspect="1"/>
                    </pic:cNvPicPr>
                  </pic:nvPicPr>
                  <pic:blipFill>
                    <a:blip r:embed="rId56"/>
                    <a:stretch>
                      <a:fillRect/>
                    </a:stretch>
                  </pic:blipFill>
                  <pic:spPr bwMode="auto">
                    <a:xfrm>
                      <a:off x="0" y="0"/>
                      <a:ext cx="5943600" cy="7028564"/>
                    </a:xfrm>
                    <a:prstGeom prst="rect">
                      <a:avLst/>
                    </a:prstGeom>
                    <a:noFill/>
                    <a:ln w="9525">
                      <a:noFill/>
                      <a:headEnd/>
                      <a:tailEnd/>
                    </a:ln>
                  </pic:spPr>
                </pic:pic>
              </a:graphicData>
            </a:graphic>
          </wp:inline>
        </w:drawing>
      </w:r>
      <w:bookmarkEnd w:id="59"/>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3"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1" name="Picture"/>
            <a:graphic>
              <a:graphicData uri="http://schemas.openxmlformats.org/drawingml/2006/picture">
                <pic:pic>
                  <pic:nvPicPr>
                    <pic:cNvPr descr="images/tuba6.png" id="62" name="Picture"/>
                    <pic:cNvPicPr>
                      <a:picLocks noChangeArrowheads="1" noChangeAspect="1"/>
                    </pic:cNvPicPr>
                  </pic:nvPicPr>
                  <pic:blipFill>
                    <a:blip r:embed="rId60"/>
                    <a:stretch>
                      <a:fillRect/>
                    </a:stretch>
                  </pic:blipFill>
                  <pic:spPr bwMode="auto">
                    <a:xfrm>
                      <a:off x="0" y="0"/>
                      <a:ext cx="5370188" cy="5492516"/>
                    </a:xfrm>
                    <a:prstGeom prst="rect">
                      <a:avLst/>
                    </a:prstGeom>
                    <a:noFill/>
                    <a:ln w="9525">
                      <a:noFill/>
                      <a:headEnd/>
                      <a:tailEnd/>
                    </a:ln>
                  </pic:spPr>
                </pic:pic>
              </a:graphicData>
            </a:graphic>
          </wp:inline>
        </w:drawing>
      </w:r>
      <w:bookmarkEnd w:id="63"/>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4" w:name="chapter-three"/>
    <w:p>
      <w:pPr>
        <w:pStyle w:val="Heading2"/>
      </w:pPr>
      <w:r>
        <w:t xml:space="preserve">Chapter Three</w:t>
      </w:r>
    </w:p>
    <w:bookmarkEnd w:id="64"/>
    <w:bookmarkStart w:id="65" w:name="abstract-1"/>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5"/>
    <w:bookmarkStart w:id="66"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6"/>
    <w:bookmarkStart w:id="122"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w:t>
      </w:r>
      <w:r>
        <w:t xml:space="preserve"> </w:t>
      </w:r>
      <w:hyperlink w:anchor="fig:11">
        <w:r>
          <w:rPr>
            <w:rStyle w:val="Hyperlink"/>
          </w:rPr>
          <w:t xml:space="preserve">7</w:t>
        </w:r>
      </w:hyperlink>
      <w:r>
        <w:t xml:space="preserve"> </w:t>
      </w:r>
      <w:r>
        <w:t xml:space="preserve">A). As expected, mice developed lung cancer, consistent with previous findings (Figure</w:t>
      </w:r>
      <w:r>
        <w:t xml:space="preserve"> </w:t>
      </w:r>
      <w:hyperlink w:anchor="fig:11">
        <w:r>
          <w:rPr>
            <w:rStyle w:val="Hyperlink"/>
          </w:rPr>
          <w:t xml:space="preserve">7</w:t>
        </w:r>
      </w:hyperlink>
      <w:r>
        <w:t xml:space="preserve"> </w:t>
      </w:r>
      <w:r>
        <w:t xml:space="preserve">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1">
        <w:r>
          <w:rPr>
            <w:rStyle w:val="Hyperlink"/>
          </w:rPr>
          <w:t xml:space="preserve">7</w:t>
        </w:r>
      </w:hyperlink>
      <w:r>
        <w:t xml:space="preserve"> </w:t>
      </w:r>
      <w:r>
        <w:t xml:space="preserve">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w:t>
      </w:r>
      <w:r>
        <w:t xml:space="preserve"> </w:t>
      </w:r>
      <w:hyperlink w:anchor="fig:11">
        <w:r>
          <w:rPr>
            <w:rStyle w:val="Hyperlink"/>
          </w:rPr>
          <w:t xml:space="preserve">7</w:t>
        </w:r>
      </w:hyperlink>
      <w:r>
        <w:t xml:space="preserve"> </w:t>
      </w:r>
      <w:r>
        <w:t xml:space="preserve">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w:t>
      </w:r>
      <w:r>
        <w:t xml:space="preserve"> </w:t>
      </w:r>
      <w:hyperlink w:anchor="fig:11">
        <w:r>
          <w:rPr>
            <w:rStyle w:val="Hyperlink"/>
          </w:rPr>
          <w:t xml:space="preserve">7</w:t>
        </w:r>
      </w:hyperlink>
      <w:r>
        <w:t xml:space="preserve"> </w:t>
      </w:r>
      <w:r>
        <w:t xml:space="preserve">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w:t>
      </w:r>
      <w:r>
        <w:t xml:space="preserve"> </w:t>
      </w:r>
      <w:hyperlink w:anchor="fig:11">
        <w:r>
          <w:rPr>
            <w:rStyle w:val="Hyperlink"/>
          </w:rPr>
          <w:t xml:space="preserve">7</w:t>
        </w:r>
      </w:hyperlink>
      <w:r>
        <w:t xml:space="preserve"> </w:t>
      </w:r>
      <w:r>
        <w:t xml:space="preserve">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8</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8</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8</w:t>
        </w:r>
      </w:hyperlink>
      <w:r>
        <w:t xml:space="preserve"> </w:t>
      </w:r>
      <w:r>
        <w:t xml:space="preserve">C). Indeed, p53 immunostaining is correlated with increased phospho-ERK1/2 detection (Figure</w:t>
      </w:r>
      <w:r>
        <w:t xml:space="preserve"> </w:t>
      </w:r>
      <w:hyperlink w:anchor="fig:12">
        <w:r>
          <w:rPr>
            <w:rStyle w:val="Hyperlink"/>
          </w:rPr>
          <w:t xml:space="preserve">8</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8</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9</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9</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9</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9</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11</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11</w:t>
        </w:r>
      </w:hyperlink>
      <w:r>
        <w:t xml:space="preserve"> </w:t>
      </w:r>
      <w:r>
        <w:t xml:space="preserve">B). These results suggest that mutant-p53 is affecting transcription of genes involved in pro-growth signaling pathways.</w:t>
      </w:r>
    </w:p>
    <w:bookmarkStart w:id="0" w:name="fig:11"/>
    <w:p>
      <w:pPr>
        <w:pStyle w:val="CaptionedFigure"/>
      </w:pPr>
      <w:bookmarkStart w:id="70" w:name="fig:11"/>
      <w:r>
        <w:drawing>
          <wp:inline>
            <wp:extent cx="4706560" cy="7095010"/>
            <wp:effectExtent b="0" l="0" r="0" t="0"/>
            <wp:docPr descr="Figure 7: Differential BRAFV600E lung tumorigenesis imparted by p53-Hotspot mutants. (A) Genetically-engineered alleles of Brafv600E and Trp53 before and after Cre-Recombinase. (B) Tumor burden and (C)** Tumor size of BRAF(V600E) plus Trp53-wildtype, null, or mutant alleles 14 weeks post Cre-mediated recombination. (D) Representative H&amp;E images 14 weeks after Cre-recombination. (E) Survival of mice with Heterozygous Trp53 mutant alleles. (F) Survival of mice with homozygous Trp53 allele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End w:id="0"/>
    <w:bookmarkStart w:id="0" w:name="fig:12"/>
    <w:p>
      <w:pPr>
        <w:pStyle w:val="CaptionedFigure"/>
      </w:pPr>
      <w:bookmarkStart w:id="74" w:name="fig:12"/>
      <w:r>
        <w:drawing>
          <wp:inline>
            <wp:extent cx="5070485" cy="6810597"/>
            <wp:effectExtent b="0" l="0" r="0" t="0"/>
            <wp:docPr descr="Figure 8: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78" w:name="fig:13"/>
      <w:r>
        <w:drawing>
          <wp:inline>
            <wp:extent cx="4269238" cy="8553768"/>
            <wp:effectExtent b="0" l="0" r="0" t="0"/>
            <wp:docPr descr="Figure 9: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76" name="Picture"/>
            <a:graphic>
              <a:graphicData uri="http://schemas.openxmlformats.org/drawingml/2006/picture">
                <pic:pic>
                  <pic:nvPicPr>
                    <pic:cNvPr descr="images/p53_3.png" id="77"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78"/>
    </w:p>
    <w:p>
      <w:pPr>
        <w:pStyle w:val="ImageCaption"/>
      </w:pPr>
      <w:r>
        <w:t xml:space="preserve">Figure 9:</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82" w:name="fig:14"/>
      <w:r>
        <w:drawing>
          <wp:inline>
            <wp:extent cx="4544476" cy="5529214"/>
            <wp:effectExtent b="0" l="0" r="0" t="0"/>
            <wp:docPr descr="Figure 10: Mutant-p53 expression cells have distinct transcriptome compared to p53-null cells. (A) Volcano plot of differentially-expressed genes. (B) Upregulated pathways using GSEA with Hallmark gene sets." title="" id="80" name="Picture"/>
            <a:graphic>
              <a:graphicData uri="http://schemas.openxmlformats.org/drawingml/2006/picture">
                <pic:pic>
                  <pic:nvPicPr>
                    <pic:cNvPr descr="images/p53_4.png" id="81"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14"/>
    <w:p>
      <w:pPr>
        <w:pStyle w:val="CaptionedFigure"/>
      </w:pPr>
      <w:bookmarkStart w:id="85" w:name="fig:14"/>
      <w:r>
        <w:drawing>
          <wp:inline>
            <wp:extent cx="4544476" cy="5529214"/>
            <wp:effectExtent b="0" l="0" r="0" t="0"/>
            <wp:docPr descr="Figure 11: Mutant-p53 expression cells have distinct transcriptome compared to p53-null cells. (A) Volcano plot of differentially-expressed genes. (B) Upregulated pathways using GSEA with Hallmark gene sets." title="" id="83" name="Picture"/>
            <a:graphic>
              <a:graphicData uri="http://schemas.openxmlformats.org/drawingml/2006/picture">
                <pic:pic>
                  <pic:nvPicPr>
                    <pic:cNvPr descr="images/p53_4.png" id="84"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85"/>
    </w:p>
    <w:p>
      <w:pPr>
        <w:pStyle w:val="ImageCaption"/>
      </w:pPr>
      <w:r>
        <w:t xml:space="preserve">Figure 11:</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Start w:id="0" w:name="fig:04"/>
    <w:p>
      <w:pPr>
        <w:pStyle w:val="CaptionedFigure"/>
      </w:pPr>
      <w:bookmarkStart w:id="88" w:name="fig:04"/>
      <w:r>
        <w:drawing>
          <wp:inline>
            <wp:extent cx="4706560" cy="7095010"/>
            <wp:effectExtent b="0" l="0" r="0" t="0"/>
            <wp:docPr descr="Figure 12: This is the title of Figure this is the text." title="" id="86" name="Picture"/>
            <a:graphic>
              <a:graphicData uri="http://schemas.openxmlformats.org/drawingml/2006/picture">
                <pic:pic>
                  <pic:nvPicPr>
                    <pic:cNvPr descr="images/p53_1.png" id="87" name="Picture"/>
                    <pic:cNvPicPr>
                      <a:picLocks noChangeArrowheads="1" noChangeAspect="1"/>
                    </pic:cNvPicPr>
                  </pic:nvPicPr>
                  <pic:blipFill>
                    <a:blip r:embed="rId67"/>
                    <a:stretch>
                      <a:fillRect/>
                    </a:stretch>
                  </pic:blipFill>
                  <pic:spPr bwMode="auto">
                    <a:xfrm>
                      <a:off x="0" y="0"/>
                      <a:ext cx="4706560" cy="7095010"/>
                    </a:xfrm>
                    <a:prstGeom prst="rect">
                      <a:avLst/>
                    </a:prstGeom>
                    <a:noFill/>
                    <a:ln w="9525">
                      <a:noFill/>
                      <a:headEnd/>
                      <a:tailEnd/>
                    </a:ln>
                  </pic:spPr>
                </pic:pic>
              </a:graphicData>
            </a:graphic>
          </wp:inline>
        </w:drawing>
      </w:r>
      <w:bookmarkEnd w:id="88"/>
    </w:p>
    <w:p>
      <w:pPr>
        <w:pStyle w:val="ImageCaption"/>
      </w:pPr>
      <w:r>
        <w:t xml:space="preserve">Figure 12:</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1" w:name="fig:04"/>
      <w:r>
        <w:drawing>
          <wp:inline>
            <wp:extent cx="5070485" cy="6810597"/>
            <wp:effectExtent b="0" l="0" r="0" t="0"/>
            <wp:docPr descr="Figure 13: This is the title of Figure this is the text." title="" id="89" name="Picture"/>
            <a:graphic>
              <a:graphicData uri="http://schemas.openxmlformats.org/drawingml/2006/picture">
                <pic:pic>
                  <pic:nvPicPr>
                    <pic:cNvPr descr="images/p53_2.png" id="90" name="Picture"/>
                    <pic:cNvPicPr>
                      <a:picLocks noChangeArrowheads="1" noChangeAspect="1"/>
                    </pic:cNvPicPr>
                  </pic:nvPicPr>
                  <pic:blipFill>
                    <a:blip r:embed="rId71"/>
                    <a:stretch>
                      <a:fillRect/>
                    </a:stretch>
                  </pic:blipFill>
                  <pic:spPr bwMode="auto">
                    <a:xfrm>
                      <a:off x="0" y="0"/>
                      <a:ext cx="5070485" cy="6810597"/>
                    </a:xfrm>
                    <a:prstGeom prst="rect">
                      <a:avLst/>
                    </a:prstGeom>
                    <a:noFill/>
                    <a:ln w="9525">
                      <a:noFill/>
                      <a:headEnd/>
                      <a:tailEnd/>
                    </a:ln>
                  </pic:spPr>
                </pic:pic>
              </a:graphicData>
            </a:graphic>
          </wp:inline>
        </w:drawing>
      </w:r>
      <w:bookmarkEnd w:id="91"/>
    </w:p>
    <w:p>
      <w:pPr>
        <w:pStyle w:val="ImageCaption"/>
      </w:pPr>
      <w:r>
        <w:t xml:space="preserve">Figure 13:</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4" w:name="fig:04"/>
      <w:r>
        <w:drawing>
          <wp:inline>
            <wp:extent cx="4269238" cy="8553768"/>
            <wp:effectExtent b="0" l="0" r="0" t="0"/>
            <wp:docPr descr="Figure 14: This is the title of Figure this is the text." title="" id="92" name="Picture"/>
            <a:graphic>
              <a:graphicData uri="http://schemas.openxmlformats.org/drawingml/2006/picture">
                <pic:pic>
                  <pic:nvPicPr>
                    <pic:cNvPr descr="images/p53_3.png" id="93" name="Picture"/>
                    <pic:cNvPicPr>
                      <a:picLocks noChangeArrowheads="1" noChangeAspect="1"/>
                    </pic:cNvPicPr>
                  </pic:nvPicPr>
                  <pic:blipFill>
                    <a:blip r:embed="rId75"/>
                    <a:stretch>
                      <a:fillRect/>
                    </a:stretch>
                  </pic:blipFill>
                  <pic:spPr bwMode="auto">
                    <a:xfrm>
                      <a:off x="0" y="0"/>
                      <a:ext cx="4269238" cy="8553768"/>
                    </a:xfrm>
                    <a:prstGeom prst="rect">
                      <a:avLst/>
                    </a:prstGeom>
                    <a:noFill/>
                    <a:ln w="9525">
                      <a:noFill/>
                      <a:headEnd/>
                      <a:tailEnd/>
                    </a:ln>
                  </pic:spPr>
                </pic:pic>
              </a:graphicData>
            </a:graphic>
          </wp:inline>
        </w:drawing>
      </w:r>
      <w:bookmarkEnd w:id="94"/>
    </w:p>
    <w:p>
      <w:pPr>
        <w:pStyle w:val="ImageCaption"/>
      </w:pPr>
      <w:r>
        <w:t xml:space="preserve">Figure 14:</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97" w:name="fig:04"/>
      <w:r>
        <w:drawing>
          <wp:inline>
            <wp:extent cx="4544476" cy="5529214"/>
            <wp:effectExtent b="0" l="0" r="0" t="0"/>
            <wp:docPr descr="Figure 15: This is the title of Figure this is the text." title="" id="95" name="Picture"/>
            <a:graphic>
              <a:graphicData uri="http://schemas.openxmlformats.org/drawingml/2006/picture">
                <pic:pic>
                  <pic:nvPicPr>
                    <pic:cNvPr descr="images/p53_4.png" id="96" name="Picture"/>
                    <pic:cNvPicPr>
                      <a:picLocks noChangeArrowheads="1" noChangeAspect="1"/>
                    </pic:cNvPicPr>
                  </pic:nvPicPr>
                  <pic:blipFill>
                    <a:blip r:embed="rId79"/>
                    <a:stretch>
                      <a:fillRect/>
                    </a:stretch>
                  </pic:blipFill>
                  <pic:spPr bwMode="auto">
                    <a:xfrm>
                      <a:off x="0" y="0"/>
                      <a:ext cx="4544476" cy="5529214"/>
                    </a:xfrm>
                    <a:prstGeom prst="rect">
                      <a:avLst/>
                    </a:prstGeom>
                    <a:noFill/>
                    <a:ln w="9525">
                      <a:noFill/>
                      <a:headEnd/>
                      <a:tailEnd/>
                    </a:ln>
                  </pic:spPr>
                </pic:pic>
              </a:graphicData>
            </a:graphic>
          </wp:inline>
        </w:drawing>
      </w:r>
      <w:bookmarkEnd w:id="97"/>
    </w:p>
    <w:p>
      <w:pPr>
        <w:pStyle w:val="ImageCaption"/>
      </w:pPr>
      <w:r>
        <w:t xml:space="preserve">Figure 15:</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1" w:name="fig:04"/>
      <w:r>
        <w:drawing>
          <wp:inline>
            <wp:extent cx="4630105" cy="5345723"/>
            <wp:effectExtent b="0" l="0" r="0" t="0"/>
            <wp:docPr descr="Figure 16: This is the title of Figure this is the text." title="" id="99" name="Picture"/>
            <a:graphic>
              <a:graphicData uri="http://schemas.openxmlformats.org/drawingml/2006/picture">
                <pic:pic>
                  <pic:nvPicPr>
                    <pic:cNvPr descr="images/p53_5.png" id="100" name="Picture"/>
                    <pic:cNvPicPr>
                      <a:picLocks noChangeArrowheads="1" noChangeAspect="1"/>
                    </pic:cNvPicPr>
                  </pic:nvPicPr>
                  <pic:blipFill>
                    <a:blip r:embed="rId98"/>
                    <a:stretch>
                      <a:fillRect/>
                    </a:stretch>
                  </pic:blipFill>
                  <pic:spPr bwMode="auto">
                    <a:xfrm>
                      <a:off x="0" y="0"/>
                      <a:ext cx="4630105" cy="5345723"/>
                    </a:xfrm>
                    <a:prstGeom prst="rect">
                      <a:avLst/>
                    </a:prstGeom>
                    <a:noFill/>
                    <a:ln w="9525">
                      <a:noFill/>
                      <a:headEnd/>
                      <a:tailEnd/>
                    </a:ln>
                  </pic:spPr>
                </pic:pic>
              </a:graphicData>
            </a:graphic>
          </wp:inline>
        </w:drawing>
      </w:r>
      <w:bookmarkEnd w:id="101"/>
    </w:p>
    <w:p>
      <w:pPr>
        <w:pStyle w:val="ImageCaption"/>
      </w:pPr>
      <w:r>
        <w:t xml:space="preserve">Figure 16:</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5" w:name="fig:04"/>
      <w:r>
        <w:drawing>
          <wp:inline>
            <wp:extent cx="5229511" cy="4951216"/>
            <wp:effectExtent b="0" l="0" r="0" t="0"/>
            <wp:docPr descr="Figure 17: This is the title of Figure this is the text." title="" id="103" name="Picture"/>
            <a:graphic>
              <a:graphicData uri="http://schemas.openxmlformats.org/drawingml/2006/picture">
                <pic:pic>
                  <pic:nvPicPr>
                    <pic:cNvPr descr="images/p536.png" id="104" name="Picture"/>
                    <pic:cNvPicPr>
                      <a:picLocks noChangeArrowheads="1" noChangeAspect="1"/>
                    </pic:cNvPicPr>
                  </pic:nvPicPr>
                  <pic:blipFill>
                    <a:blip r:embed="rId102"/>
                    <a:stretch>
                      <a:fillRect/>
                    </a:stretch>
                  </pic:blipFill>
                  <pic:spPr bwMode="auto">
                    <a:xfrm>
                      <a:off x="0" y="0"/>
                      <a:ext cx="5229511" cy="4951216"/>
                    </a:xfrm>
                    <a:prstGeom prst="rect">
                      <a:avLst/>
                    </a:prstGeom>
                    <a:noFill/>
                    <a:ln w="9525">
                      <a:noFill/>
                      <a:headEnd/>
                      <a:tailEnd/>
                    </a:ln>
                  </pic:spPr>
                </pic:pic>
              </a:graphicData>
            </a:graphic>
          </wp:inline>
        </w:drawing>
      </w:r>
      <w:bookmarkEnd w:id="105"/>
    </w:p>
    <w:p>
      <w:pPr>
        <w:pStyle w:val="ImageCaption"/>
      </w:pPr>
      <w:r>
        <w:t xml:space="preserve">Figure 17:</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09" w:name="fig:04"/>
      <w:r>
        <w:drawing>
          <wp:inline>
            <wp:extent cx="5321257" cy="4122445"/>
            <wp:effectExtent b="0" l="0" r="0" t="0"/>
            <wp:docPr descr="Figure 18: This is the title of Figure this is the text." title="" id="107" name="Picture"/>
            <a:graphic>
              <a:graphicData uri="http://schemas.openxmlformats.org/drawingml/2006/picture">
                <pic:pic>
                  <pic:nvPicPr>
                    <pic:cNvPr descr="images/p537.png" id="108" name="Picture"/>
                    <pic:cNvPicPr>
                      <a:picLocks noChangeArrowheads="1" noChangeAspect="1"/>
                    </pic:cNvPicPr>
                  </pic:nvPicPr>
                  <pic:blipFill>
                    <a:blip r:embed="rId106"/>
                    <a:stretch>
                      <a:fillRect/>
                    </a:stretch>
                  </pic:blipFill>
                  <pic:spPr bwMode="auto">
                    <a:xfrm>
                      <a:off x="0" y="0"/>
                      <a:ext cx="5321257" cy="4122445"/>
                    </a:xfrm>
                    <a:prstGeom prst="rect">
                      <a:avLst/>
                    </a:prstGeom>
                    <a:noFill/>
                    <a:ln w="9525">
                      <a:noFill/>
                      <a:headEnd/>
                      <a:tailEnd/>
                    </a:ln>
                  </pic:spPr>
                </pic:pic>
              </a:graphicData>
            </a:graphic>
          </wp:inline>
        </w:drawing>
      </w:r>
      <w:bookmarkEnd w:id="109"/>
    </w:p>
    <w:p>
      <w:pPr>
        <w:pStyle w:val="ImageCaption"/>
      </w:pPr>
      <w:r>
        <w:t xml:space="preserve">Figure 18:</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3" w:name="fig:04"/>
      <w:r>
        <w:drawing>
          <wp:inline>
            <wp:extent cx="3816626" cy="4608698"/>
            <wp:effectExtent b="0" l="0" r="0" t="0"/>
            <wp:docPr descr="Figure 19: This is the title of Figure this is the text." title="" id="111" name="Picture"/>
            <a:graphic>
              <a:graphicData uri="http://schemas.openxmlformats.org/drawingml/2006/picture">
                <pic:pic>
                  <pic:nvPicPr>
                    <pic:cNvPr descr="images/p538.png" id="112" name="Picture"/>
                    <pic:cNvPicPr>
                      <a:picLocks noChangeArrowheads="1" noChangeAspect="1"/>
                    </pic:cNvPicPr>
                  </pic:nvPicPr>
                  <pic:blipFill>
                    <a:blip r:embed="rId110"/>
                    <a:stretch>
                      <a:fillRect/>
                    </a:stretch>
                  </pic:blipFill>
                  <pic:spPr bwMode="auto">
                    <a:xfrm>
                      <a:off x="0" y="0"/>
                      <a:ext cx="3816626" cy="4608698"/>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17" w:name="fig:04"/>
      <w:r>
        <w:drawing>
          <wp:inline>
            <wp:extent cx="5195871" cy="6752492"/>
            <wp:effectExtent b="0" l="0" r="0" t="0"/>
            <wp:docPr descr="Figure 20: This is the title of Figure this is the text." title="" id="115" name="Picture"/>
            <a:graphic>
              <a:graphicData uri="http://schemas.openxmlformats.org/drawingml/2006/picture">
                <pic:pic>
                  <pic:nvPicPr>
                    <pic:cNvPr descr="images/p539.png" id="116" name="Picture"/>
                    <pic:cNvPicPr>
                      <a:picLocks noChangeArrowheads="1" noChangeAspect="1"/>
                    </pic:cNvPicPr>
                  </pic:nvPicPr>
                  <pic:blipFill>
                    <a:blip r:embed="rId114"/>
                    <a:stretch>
                      <a:fillRect/>
                    </a:stretch>
                  </pic:blipFill>
                  <pic:spPr bwMode="auto">
                    <a:xfrm>
                      <a:off x="0" y="0"/>
                      <a:ext cx="5195871" cy="6752492"/>
                    </a:xfrm>
                    <a:prstGeom prst="rect">
                      <a:avLst/>
                    </a:prstGeom>
                    <a:noFill/>
                    <a:ln w="9525">
                      <a:noFill/>
                      <a:headEnd/>
                      <a:tailEnd/>
                    </a:ln>
                  </pic:spPr>
                </pic:pic>
              </a:graphicData>
            </a:graphic>
          </wp:inline>
        </w:drawing>
      </w:r>
      <w:bookmarkEnd w:id="117"/>
    </w:p>
    <w:p>
      <w:pPr>
        <w:pStyle w:val="ImageCaption"/>
      </w:pPr>
      <w:r>
        <w:t xml:space="preserve">Figure 20:</w:t>
      </w:r>
      <w:r>
        <w:t xml:space="preserve"> </w:t>
      </w:r>
      <w:r>
        <w:rPr>
          <w:bCs/>
          <w:b/>
        </w:rPr>
        <w:t xml:space="preserve">This is the title of Figure</w:t>
      </w:r>
      <w:r>
        <w:t xml:space="preserve"> </w:t>
      </w:r>
      <w:r>
        <w:t xml:space="preserve">this is the text.</w:t>
      </w:r>
    </w:p>
    <w:bookmarkEnd w:id="0"/>
    <w:bookmarkStart w:id="0" w:name="fig:04"/>
    <w:p>
      <w:pPr>
        <w:pStyle w:val="CaptionedFigure"/>
      </w:pPr>
      <w:bookmarkStart w:id="121" w:name="fig:04"/>
      <w:r>
        <w:drawing>
          <wp:inline>
            <wp:extent cx="3761578" cy="6642397"/>
            <wp:effectExtent b="0" l="0" r="0" t="0"/>
            <wp:docPr descr="Figure 21: This is the title of Figure this is the text." title="" id="119" name="Picture"/>
            <a:graphic>
              <a:graphicData uri="http://schemas.openxmlformats.org/drawingml/2006/picture">
                <pic:pic>
                  <pic:nvPicPr>
                    <pic:cNvPr descr="images/p5310.png" id="120" name="Picture"/>
                    <pic:cNvPicPr>
                      <a:picLocks noChangeArrowheads="1" noChangeAspect="1"/>
                    </pic:cNvPicPr>
                  </pic:nvPicPr>
                  <pic:blipFill>
                    <a:blip r:embed="rId118"/>
                    <a:stretch>
                      <a:fillRect/>
                    </a:stretch>
                  </pic:blipFill>
                  <pic:spPr bwMode="auto">
                    <a:xfrm>
                      <a:off x="0" y="0"/>
                      <a:ext cx="3761578" cy="6642397"/>
                    </a:xfrm>
                    <a:prstGeom prst="rect">
                      <a:avLst/>
                    </a:prstGeom>
                    <a:noFill/>
                    <a:ln w="9525">
                      <a:noFill/>
                      <a:headEnd/>
                      <a:tailEnd/>
                    </a:ln>
                  </pic:spPr>
                </pic:pic>
              </a:graphicData>
            </a:graphic>
          </wp:inline>
        </w:drawing>
      </w:r>
      <w:bookmarkEnd w:id="121"/>
    </w:p>
    <w:p>
      <w:pPr>
        <w:pStyle w:val="ImageCaption"/>
      </w:pPr>
      <w:r>
        <w:t xml:space="preserve">Figure 21:</w:t>
      </w:r>
      <w:r>
        <w:t xml:space="preserve"> </w:t>
      </w:r>
      <w:r>
        <w:rPr>
          <w:bCs/>
          <w:b/>
        </w:rPr>
        <w:t xml:space="preserve">This is the title of Figure</w:t>
      </w:r>
      <w:r>
        <w:t xml:space="preserve"> </w:t>
      </w:r>
      <w:r>
        <w:t xml:space="preserve">this is the text.</w:t>
      </w:r>
    </w:p>
    <w:bookmarkEnd w:id="0"/>
    <w:bookmarkEnd w:id="122"/>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123"/>
    <w:bookmarkStart w:id="124" w:name="chapter-four"/>
    <w:p>
      <w:pPr>
        <w:pStyle w:val="Heading2"/>
      </w:pPr>
      <w:r>
        <w:t xml:space="preserve">Chapter Four</w:t>
      </w:r>
    </w:p>
    <w:bookmarkEnd w:id="124"/>
    <w:bookmarkStart w:id="125" w:name="introduction-2"/>
    <w:p>
      <w:pPr>
        <w:pStyle w:val="Heading2"/>
      </w:pPr>
      <w:r>
        <w:t xml:space="preserve">Introduction</w:t>
      </w:r>
    </w:p>
    <w:p>
      <w:pPr>
        <w:pStyle w:val="FirstParagraph"/>
      </w:pPr>
      <w:r>
        <w:t xml:space="preserve">history of scRNA seq</w:t>
      </w:r>
      <w:r>
        <w:t xml:space="preserve"> </w:t>
      </w:r>
      <w:r>
        <w:t xml:space="preserve">cell types of lung tumorigenesis</w:t>
      </w:r>
      <w:r>
        <w:t xml:space="preserve"> </w:t>
      </w:r>
      <w:r>
        <w:t xml:space="preserve">tumor heterogenity</w:t>
      </w:r>
      <w:r>
        <w:t xml:space="preserve"> </w:t>
      </w:r>
      <w:r>
        <w:t xml:space="preserve">response to D+T</w:t>
      </w:r>
    </w:p>
    <w:p>
      <w:pPr>
        <w:pStyle w:val="BodyText"/>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w:t>
      </w:r>
      <w:r>
        <w:t xml:space="preserve"> </w:t>
      </w:r>
      <w:r>
        <w:rPr>
          <w:iCs/>
          <w:i/>
        </w:rPr>
        <w:t xml:space="preserve">et al.</w:t>
      </w:r>
      <w:r>
        <w:t xml:space="preserve">,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w:t>
      </w:r>
      <w:r>
        <w:t xml:space="preserve"> </w:t>
      </w:r>
      <w:r>
        <w:rPr>
          <w:iCs/>
          <w:i/>
        </w:rPr>
        <w:t xml:space="preserve">et al.</w:t>
      </w:r>
      <w:r>
        <w:t xml:space="preserve">,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Therefore, there is great interest in understanding how AT2 cells develop, maintain cell identity, as well as how they renew themselves during aging or in response to injury</w:t>
      </w:r>
      <w:r>
        <w:t xml:space="preserve"> </w:t>
      </w:r>
      <w:r>
        <w:t xml:space="preserve">(Treutlein</w:t>
      </w:r>
      <w:r>
        <w:t xml:space="preserve"> </w:t>
      </w:r>
      <w:r>
        <w:rPr>
          <w:iCs/>
          <w:i/>
        </w:rPr>
        <w:t xml:space="preserve">et al.</w:t>
      </w:r>
      <w:r>
        <w:t xml:space="preserve">, 2014; Alanis</w:t>
      </w:r>
      <w:r>
        <w:t xml:space="preserve"> </w:t>
      </w:r>
      <w:r>
        <w:rPr>
          <w:iCs/>
          <w:i/>
        </w:rPr>
        <w:t xml:space="preserve">et al.</w:t>
      </w:r>
      <w:r>
        <w:t xml:space="preserve">, 2014, 2014; 2020)</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(Marjanovic</w:t>
      </w:r>
      <w:r>
        <w:t xml:space="preserve"> </w:t>
      </w:r>
      <w:r>
        <w:rPr>
          <w:iCs/>
          <w:i/>
        </w:rPr>
        <w:t xml:space="preserve">et al.</w:t>
      </w:r>
      <w:r>
        <w:t xml:space="preserve">, 2020; LaFave</w:t>
      </w:r>
      <w:r>
        <w:t xml:space="preserve"> </w:t>
      </w:r>
      <w:r>
        <w:rPr>
          <w:iCs/>
          <w:i/>
        </w:rPr>
        <w:t xml:space="preserve">et al.</w:t>
      </w:r>
      <w:r>
        <w:t xml:space="preserve">, 2020; Treutlein</w:t>
      </w:r>
      <w:r>
        <w:t xml:space="preserve"> </w:t>
      </w:r>
      <w:r>
        <w:rPr>
          <w:iCs/>
          <w:i/>
        </w:rPr>
        <w:t xml:space="preserve">et al.</w:t>
      </w:r>
      <w:r>
        <w:t xml:space="preserve">, 2014)</w:t>
      </w:r>
      <w:r>
        <w:t xml:space="preserve">.Single-cell profiling of human lung cancers have revealed the drastic intra-tumoral heterogeneity that exists in a single tumor</w:t>
      </w:r>
      <w:r>
        <w:t xml:space="preserve">(Gerlinger</w:t>
      </w:r>
      <w:r>
        <w:t xml:space="preserve"> </w:t>
      </w:r>
      <w:r>
        <w:rPr>
          <w:iCs/>
          <w:i/>
        </w:rPr>
        <w:t xml:space="preserve">et al.</w:t>
      </w:r>
      <w:r>
        <w:t xml:space="preserve">, 2012; Xue</w:t>
      </w:r>
      <w:r>
        <w:t xml:space="preserve"> </w:t>
      </w:r>
      <w:r>
        <w:rPr>
          <w:iCs/>
          <w:i/>
        </w:rPr>
        <w:t xml:space="preserve">et al.</w:t>
      </w:r>
      <w:r>
        <w:t xml:space="preserve">,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w:t>
      </w:r>
      <w:r>
        <w:t xml:space="preserve"> </w:t>
      </w:r>
      <w:r>
        <w:rPr>
          <w:iCs/>
          <w:i/>
        </w:rPr>
        <w:t xml:space="preserve">et al.</w:t>
      </w:r>
      <w:r>
        <w:t xml:space="preserve">,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w:t>
      </w:r>
      <w:r>
        <w:t xml:space="preserve"> </w:t>
      </w:r>
      <w:r>
        <w:rPr>
          <w:iCs/>
          <w:i/>
        </w:rPr>
        <w:t xml:space="preserve">et al.</w:t>
      </w:r>
      <w:r>
        <w:t xml:space="preserve">,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25"/>
    <w:bookmarkStart w:id="126" w:name="results-2"/>
    <w:p>
      <w:pPr>
        <w:pStyle w:val="Heading2"/>
      </w:pPr>
      <w:r>
        <w:t xml:space="preserve">Results</w:t>
      </w:r>
    </w:p>
    <w:p>
      <w:pPr>
        <w:pStyle w:val="FirstParagraph"/>
      </w:pPr>
      <w:r>
        <w:t xml:space="preserve">Adenoviral vectors and lentiviral vectors introduced in the lungs of GEMMs offer temporal control and can be titrated to acheive an optimal level of tumor numerosity. However, only lentiviral vectors can be used to barcode tumors because they integrate into the genome while adenoviruses do not</w:t>
      </w:r>
      <w:r>
        <w:t xml:space="preserve">(DuPage</w:t>
      </w:r>
      <w:r>
        <w:t xml:space="preserve"> </w:t>
      </w:r>
      <w:r>
        <w:rPr>
          <w:iCs/>
          <w:i/>
        </w:rPr>
        <w:t xml:space="preserve">et al.</w:t>
      </w:r>
      <w:r>
        <w:t xml:space="preserve">, 2009; Rogers</w:t>
      </w:r>
      <w:r>
        <w:t xml:space="preserve"> </w:t>
      </w:r>
      <w:r>
        <w:rPr>
          <w:iCs/>
          <w:i/>
        </w:rPr>
        <w:t xml:space="preserve">et al.</w:t>
      </w:r>
      <w:r>
        <w:t xml:space="preserve">, 2017)</w:t>
      </w:r>
      <w:r>
        <w:t xml:space="preserve">.</w:t>
      </w:r>
    </w:p>
    <w:bookmarkEnd w:id="126"/>
    <w:bookmarkStart w:id="127" w:name="discussion-2"/>
    <w:p>
      <w:pPr>
        <w:pStyle w:val="Heading2"/>
      </w:pPr>
      <w:r>
        <w:t xml:space="preserve">Discussion</w:t>
      </w:r>
    </w:p>
    <w:p>
      <w:pPr>
        <w:pStyle w:val="FirstParagraph"/>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End w:id="127"/>
    <w:bookmarkStart w:id="128" w:name="chapter-three-1"/>
    <w:p>
      <w:pPr>
        <w:pStyle w:val="Heading2"/>
      </w:pPr>
      <w:r>
        <w:t xml:space="preserve">Chapter Three</w:t>
      </w:r>
    </w:p>
    <w:bookmarkEnd w:id="128"/>
    <w:bookmarkStart w:id="129" w:name="conclusions"/>
    <w:p>
      <w:pPr>
        <w:pStyle w:val="Heading2"/>
      </w:pPr>
      <w:r>
        <w:t xml:space="preserve">Conclusions</w:t>
      </w:r>
    </w:p>
    <w:bookmarkEnd w:id="129"/>
    <w:bookmarkStart w:id="130" w:name="future-prespectives"/>
    <w:p>
      <w:pPr>
        <w:pStyle w:val="Heading2"/>
      </w:pPr>
      <w:r>
        <w:t xml:space="preserve">Future prespectives</w:t>
      </w:r>
    </w:p>
    <w:p>
      <w:pPr>
        <w:pStyle w:val="FirstParagraph"/>
      </w:pPr>
      <w:r>
        <w:t xml:space="preserve">single cell at later time points</w:t>
      </w:r>
      <w:r>
        <w:t xml:space="preserve"> </w:t>
      </w:r>
      <w:r>
        <w:t xml:space="preserve">metastasis</w:t>
      </w:r>
      <w:r>
        <w:t xml:space="preserve"> </w:t>
      </w:r>
      <w:r>
        <w:t xml:space="preserve">p53 homologous recombination</w:t>
      </w:r>
      <w:r>
        <w:t xml:space="preserve"> </w:t>
      </w:r>
      <w:r>
        <w:t xml:space="preserve">mechanisms of setd2 loss</w:t>
      </w:r>
      <w:r>
        <w:t xml:space="preserve"> </w:t>
      </w:r>
      <w:r>
        <w:t xml:space="preserve">complex gene-drug interactions</w:t>
      </w:r>
      <w:r>
        <w:t xml:space="preserve"> </w:t>
      </w:r>
      <w:r>
        <w:t xml:space="preserve">copy number variation</w:t>
      </w:r>
      <w:r>
        <w:t xml:space="preserve"> </w:t>
      </w:r>
      <w:r>
        <w:t xml:space="preserve">requirement for p19 for p53 mutant stability</w:t>
      </w:r>
    </w:p>
    <w:bookmarkEnd w:id="130"/>
    <w:bookmarkStart w:id="131" w:name="chapter-six-methods"/>
    <w:p>
      <w:pPr>
        <w:pStyle w:val="Heading2"/>
      </w:pPr>
      <w:r>
        <w:t xml:space="preserve">Chapter Six: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w:t>
      </w:r>
      <w:r>
        <w:t xml:space="preserve"> </w:t>
      </w:r>
      <w:r>
        <w:rPr>
          <w:iCs/>
          <w:i/>
        </w:rPr>
        <w:t xml:space="preserve">et al.</w:t>
      </w:r>
      <w:r>
        <w:t xml:space="preserve">,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(Jonkers</w:t>
      </w:r>
      <w:r>
        <w:t xml:space="preserve"> </w:t>
      </w:r>
      <w:r>
        <w:rPr>
          <w:iCs/>
          <w:i/>
        </w:rPr>
        <w:t xml:space="preserve">et al.</w:t>
      </w:r>
      <w:r>
        <w:t xml:space="preserve">, 2001; van Veen</w:t>
      </w:r>
      <w:r>
        <w:t xml:space="preserve"> </w:t>
      </w:r>
      <w:r>
        <w:rPr>
          <w:iCs/>
          <w:i/>
        </w:rPr>
        <w:t xml:space="preserve">et al.</w:t>
      </w:r>
      <w:r>
        <w:t xml:space="preserve">, 2019; Dankort</w:t>
      </w:r>
      <w:r>
        <w:t xml:space="preserve"> </w:t>
      </w:r>
      <w:r>
        <w:rPr>
          <w:iCs/>
          <w:i/>
        </w:rPr>
        <w:t xml:space="preserve">et al.</w:t>
      </w:r>
      <w:r>
        <w:t xml:space="preserve">, 2007; Shai</w:t>
      </w:r>
      <w:r>
        <w:t xml:space="preserve"> </w:t>
      </w:r>
      <w:r>
        <w:rPr>
          <w:iCs/>
          <w:i/>
        </w:rPr>
        <w:t xml:space="preserve">et al.</w:t>
      </w:r>
      <w:r>
        <w:t xml:space="preserve">, 2015)</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(Zhang</w:t>
      </w:r>
      <w:r>
        <w:t xml:space="preserve"> </w:t>
      </w:r>
      <w:r>
        <w:rPr>
          <w:iCs/>
          <w:i/>
        </w:rPr>
        <w:t xml:space="preserve">et al.</w:t>
      </w:r>
      <w:r>
        <w:t xml:space="preserve">, 2018; Kim</w:t>
      </w:r>
      <w:r>
        <w:t xml:space="preserve"> </w:t>
      </w:r>
      <w:r>
        <w:rPr>
          <w:iCs/>
          <w:i/>
        </w:rPr>
        <w:t xml:space="preserve">et al.</w:t>
      </w:r>
      <w:r>
        <w:t xml:space="preserve">, 2021)</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(van Veen</w:t>
      </w:r>
      <w:r>
        <w:t xml:space="preserve"> </w:t>
      </w:r>
      <w:r>
        <w:rPr>
          <w:iCs/>
          <w:i/>
        </w:rPr>
        <w:t xml:space="preserve">et al.</w:t>
      </w:r>
      <w:r>
        <w:t xml:space="preserve">, 2019; Chiou</w:t>
      </w:r>
      <w:r>
        <w:t xml:space="preserve"> </w:t>
      </w:r>
      <w:r>
        <w:rPr>
          <w:iCs/>
          <w:i/>
        </w:rPr>
        <w:t xml:space="preserve">et al.</w:t>
      </w:r>
      <w:r>
        <w:t xml:space="preserve">, 2015)</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w:t>
      </w:r>
      <w:r>
        <w:t xml:space="preserve"> </w:t>
      </w:r>
      <w:r>
        <w:rPr>
          <w:iCs/>
          <w:i/>
        </w:rPr>
        <w:t xml:space="preserve">et al.</w:t>
      </w:r>
      <w:r>
        <w:t xml:space="preserve">, 2009)</w:t>
      </w:r>
      <w:r>
        <w:t xml:space="preserve">. Barcoded lentiviral vectors were supplied by Monte Winslow as previously described</w:t>
      </w:r>
      <w:r>
        <w:t xml:space="preserve">(Winters</w:t>
      </w:r>
      <w:r>
        <w:t xml:space="preserve"> </w:t>
      </w:r>
      <w:r>
        <w:rPr>
          <w:iCs/>
          <w:i/>
        </w:rPr>
        <w:t xml:space="preserve">et al.</w:t>
      </w:r>
      <w:r>
        <w:t xml:space="preserve">,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w:t>
      </w:r>
      <w:r>
        <w:t xml:space="preserve"> </w:t>
      </w:r>
      <w:r>
        <w:rPr>
          <w:iCs/>
          <w:i/>
        </w:rPr>
        <w:t xml:space="preserve">et al.</w:t>
      </w:r>
      <w:r>
        <w:t xml:space="preserve">,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w:t>
      </w:r>
      <w:r>
        <w:t xml:space="preserve"> </w:t>
      </w:r>
      <w:r>
        <w:rPr>
          <w:iCs/>
          <w:i/>
        </w:rPr>
        <w:t xml:space="preserve">et al.</w:t>
      </w:r>
      <w:r>
        <w:t xml:space="preserve">, 2017; van Veen</w:t>
      </w:r>
      <w:r>
        <w:t xml:space="preserve"> </w:t>
      </w:r>
      <w:r>
        <w:rPr>
          <w:iCs/>
          <w:i/>
        </w:rPr>
        <w:t xml:space="preserve">et al.</w:t>
      </w:r>
      <w:r>
        <w:t xml:space="preserve">,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w:t>
            </w:r>
            <w:r>
              <w:t xml:space="preserve"> </w:t>
            </w:r>
            <w:r>
              <w:rPr>
                <w:iCs/>
                <w:i/>
              </w:rPr>
              <w:t xml:space="preserve">et al.</w:t>
            </w:r>
            <w:r>
              <w:t xml:space="preserve">,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w:t>
            </w:r>
            <w:r>
              <w:t xml:space="preserve"> </w:t>
            </w:r>
            <w:r>
              <w:rPr>
                <w:iCs/>
                <w:i/>
              </w:rPr>
              <w:t xml:space="preserve">et al.</w:t>
            </w:r>
            <w:r>
              <w:t xml:space="preserve">, 2014)</w:t>
            </w:r>
          </w:p>
        </w:tc>
        <w:tc>
          <w:tcPr/>
          <w:p>
            <w:pPr>
              <w:pStyle w:val="Compact"/>
            </w:pPr>
          </w:p>
        </w:tc>
      </w:tr>
      <w:tr>
        <w:tc>
          <w:tcPr/>
          <w:p>
            <w:pPr>
              <w:pStyle w:val="Compact"/>
              <w:jc w:val="left"/>
            </w:pPr>
            <w:r>
              <w:t xml:space="preserve">Recombinant DNA</w:t>
            </w:r>
          </w:p>
        </w:tc>
        <w:tc>
          <w:tcPr/>
          <w:p>
            <w:pPr>
              <w:pStyle w:val="Compact"/>
              <w:jc w:val="left"/>
            </w:pPr>
            <w:r>
              <w:t xml:space="preserve">Pmd2.5</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31"/>
    <w:bookmarkStart w:id="345" w:name="references"/>
    <w:p>
      <w:pPr>
        <w:pStyle w:val="Heading2"/>
      </w:pPr>
      <w:r>
        <w:t xml:space="preserve">References</w:t>
      </w:r>
    </w:p>
    <w:bookmarkStart w:id="344" w:name="refs"/>
    <w:bookmarkStart w:id="133" w:name="ref-179MWicwA"/>
    <w:p>
      <w:pPr>
        <w:pStyle w:val="Bibliography"/>
      </w:pPr>
      <w:r>
        <w:t xml:space="preserve"> </w:t>
      </w:r>
      <w:r>
        <w:t xml:space="preserve">(2020)</w:t>
      </w:r>
      <w:r>
        <w:t xml:space="preserve"> </w:t>
      </w:r>
      <w:hyperlink r:id="rId132">
        <w:r>
          <w:rPr>
            <w:rStyle w:val="Hyperlink"/>
          </w:rPr>
          <w:t xml:space="preserve">A single-cell transcriptomic atlas characterizes ageing tissues in the mouse.</w:t>
        </w:r>
      </w:hyperlink>
      <w:r>
        <w:t xml:space="preserve"> </w:t>
      </w:r>
      <w:r>
        <w:rPr>
          <w:iCs/>
          <w:i/>
        </w:rPr>
        <w:t xml:space="preserve">Nature</w:t>
      </w:r>
      <w:r>
        <w:t xml:space="preserve">,</w:t>
      </w:r>
      <w:r>
        <w:t xml:space="preserve"> </w:t>
      </w:r>
      <w:r>
        <w:rPr>
          <w:bCs/>
          <w:b/>
        </w:rPr>
        <w:t xml:space="preserve">583</w:t>
      </w:r>
      <w:r>
        <w:t xml:space="preserve">, 590–595.</w:t>
      </w:r>
    </w:p>
    <w:bookmarkEnd w:id="133"/>
    <w:bookmarkStart w:id="135" w:name="ref-8Gf0ScB2"/>
    <w:p>
      <w:pPr>
        <w:pStyle w:val="Bibliography"/>
      </w:pPr>
      <w:r>
        <w:t xml:space="preserve"> </w:t>
      </w:r>
      <w:r>
        <w:t xml:space="preserve">(2014)</w:t>
      </w:r>
      <w:r>
        <w:t xml:space="preserve"> </w:t>
      </w:r>
      <w:hyperlink r:id="rId134">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135"/>
    <w:bookmarkStart w:id="137" w:name="ref-JyurLVYi"/>
    <w:p>
      <w:pPr>
        <w:pStyle w:val="Bibliography"/>
      </w:pPr>
      <w:r>
        <w:t xml:space="preserve">Abegglen,L.M.</w:t>
      </w:r>
      <w:r>
        <w:t xml:space="preserve"> </w:t>
      </w:r>
      <w:r>
        <w:rPr>
          <w:iCs/>
          <w:i/>
        </w:rPr>
        <w:t xml:space="preserve">et al.</w:t>
      </w:r>
      <w:r>
        <w:t xml:space="preserve"> </w:t>
      </w:r>
      <w:r>
        <w:t xml:space="preserve">(2015)</w:t>
      </w:r>
      <w:r>
        <w:t xml:space="preserve"> </w:t>
      </w:r>
      <w:hyperlink r:id="rId136">
        <w:r>
          <w:rPr>
            <w:rStyle w:val="Hyperlink"/>
          </w:rPr>
          <w:t xml:space="preserve">Potential Mechanisms for Cancer Resistance in Elephants and Comparative Cellular Response to DNA Damage in Humans.</w:t>
        </w:r>
      </w:hyperlink>
      <w:r>
        <w:t xml:space="preserve"> </w:t>
      </w:r>
      <w:r>
        <w:rPr>
          <w:iCs/>
          <w:i/>
        </w:rPr>
        <w:t xml:space="preserve">JAMA</w:t>
      </w:r>
      <w:r>
        <w:t xml:space="preserve">,</w:t>
      </w:r>
      <w:r>
        <w:t xml:space="preserve"> </w:t>
      </w:r>
      <w:r>
        <w:rPr>
          <w:bCs/>
          <w:b/>
        </w:rPr>
        <w:t xml:space="preserve">314</w:t>
      </w:r>
      <w:r>
        <w:t xml:space="preserve">, 1850–60.</w:t>
      </w:r>
    </w:p>
    <w:bookmarkEnd w:id="137"/>
    <w:bookmarkStart w:id="139" w:name="ref-1HKPvGqty"/>
    <w:p>
      <w:pPr>
        <w:pStyle w:val="Bibliography"/>
      </w:pPr>
      <w:r>
        <w:t xml:space="preserve">Adorno,M.</w:t>
      </w:r>
      <w:r>
        <w:t xml:space="preserve"> </w:t>
      </w:r>
      <w:r>
        <w:rPr>
          <w:iCs/>
          <w:i/>
        </w:rPr>
        <w:t xml:space="preserve">et al.</w:t>
      </w:r>
      <w:r>
        <w:t xml:space="preserve"> </w:t>
      </w:r>
      <w:r>
        <w:t xml:space="preserve">(2009)</w:t>
      </w:r>
      <w:r>
        <w:t xml:space="preserve"> </w:t>
      </w:r>
      <w:hyperlink r:id="rId138">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139"/>
    <w:bookmarkStart w:id="141" w:name="ref-vsbCfYx4"/>
    <w:p>
      <w:pPr>
        <w:pStyle w:val="Bibliography"/>
      </w:pPr>
      <w:r>
        <w:t xml:space="preserve">Alanis,D.M.</w:t>
      </w:r>
      <w:r>
        <w:t xml:space="preserve"> </w:t>
      </w:r>
      <w:r>
        <w:rPr>
          <w:iCs/>
          <w:i/>
        </w:rPr>
        <w:t xml:space="preserve">et al.</w:t>
      </w:r>
      <w:r>
        <w:t xml:space="preserve"> </w:t>
      </w:r>
      <w:r>
        <w:t xml:space="preserve">(2014)</w:t>
      </w:r>
      <w:r>
        <w:t xml:space="preserve"> </w:t>
      </w:r>
      <w:hyperlink r:id="rId140">
        <w:r>
          <w:rPr>
            <w:rStyle w:val="Hyperlink"/>
          </w:rPr>
          <w:t xml:space="preserve">Two nested developmental waves demarcate a compartment boundary in the mouse lung.</w:t>
        </w:r>
      </w:hyperlink>
      <w:r>
        <w:t xml:space="preserve"> </w:t>
      </w:r>
      <w:r>
        <w:rPr>
          <w:iCs/>
          <w:i/>
        </w:rPr>
        <w:t xml:space="preserve">Nat Commun</w:t>
      </w:r>
      <w:r>
        <w:t xml:space="preserve">,</w:t>
      </w:r>
      <w:r>
        <w:t xml:space="preserve"> </w:t>
      </w:r>
      <w:r>
        <w:rPr>
          <w:bCs/>
          <w:b/>
        </w:rPr>
        <w:t xml:space="preserve">5</w:t>
      </w:r>
      <w:r>
        <w:t xml:space="preserve">, 3923.</w:t>
      </w:r>
    </w:p>
    <w:bookmarkEnd w:id="141"/>
    <w:bookmarkStart w:id="143" w:name="ref-e3rkxhDE"/>
    <w:p>
      <w:pPr>
        <w:pStyle w:val="Bibliography"/>
      </w:pPr>
      <w:r>
        <w:t xml:space="preserve">Alexandrov,L.B.</w:t>
      </w:r>
      <w:r>
        <w:t xml:space="preserve"> </w:t>
      </w:r>
      <w:r>
        <w:rPr>
          <w:iCs/>
          <w:i/>
        </w:rPr>
        <w:t xml:space="preserve">et al.</w:t>
      </w:r>
      <w:r>
        <w:t xml:space="preserve"> </w:t>
      </w:r>
      <w:r>
        <w:t xml:space="preserve">(2016)</w:t>
      </w:r>
      <w:r>
        <w:t xml:space="preserve"> </w:t>
      </w:r>
      <w:hyperlink r:id="rId142">
        <w:r>
          <w:rPr>
            <w:rStyle w:val="Hyperlink"/>
          </w:rPr>
          <w:t xml:space="preserve">Mutational signatures associated with tobacco smoking in human cancer.</w:t>
        </w:r>
      </w:hyperlink>
      <w:r>
        <w:t xml:space="preserve"> </w:t>
      </w:r>
      <w:r>
        <w:rPr>
          <w:iCs/>
          <w:i/>
        </w:rPr>
        <w:t xml:space="preserve">Science</w:t>
      </w:r>
      <w:r>
        <w:t xml:space="preserve">,</w:t>
      </w:r>
      <w:r>
        <w:t xml:space="preserve"> </w:t>
      </w:r>
      <w:r>
        <w:rPr>
          <w:bCs/>
          <w:b/>
        </w:rPr>
        <w:t xml:space="preserve">354</w:t>
      </w:r>
      <w:r>
        <w:t xml:space="preserve">, 618–622.</w:t>
      </w:r>
    </w:p>
    <w:bookmarkEnd w:id="143"/>
    <w:bookmarkStart w:id="145" w:name="ref-6j21xB75"/>
    <w:p>
      <w:pPr>
        <w:pStyle w:val="Bibliography"/>
      </w:pPr>
      <w:r>
        <w:t xml:space="preserve">Arteaga,C.L. and Engelman,J.A. (2014)</w:t>
      </w:r>
      <w:r>
        <w:t xml:space="preserve"> </w:t>
      </w:r>
      <w:hyperlink r:id="rId144">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145"/>
    <w:bookmarkStart w:id="147" w:name="ref-HnQw16l7"/>
    <w:p>
      <w:pPr>
        <w:pStyle w:val="Bibliography"/>
      </w:pPr>
      <w:r>
        <w:t xml:space="preserve">Bartek,J.</w:t>
      </w:r>
      <w:r>
        <w:t xml:space="preserve"> </w:t>
      </w:r>
      <w:r>
        <w:rPr>
          <w:iCs/>
          <w:i/>
        </w:rPr>
        <w:t xml:space="preserve">et al.</w:t>
      </w:r>
      <w:r>
        <w:t xml:space="preserve"> </w:t>
      </w:r>
      <w:r>
        <w:t xml:space="preserve">(1990)</w:t>
      </w:r>
      <w:r>
        <w:t xml:space="preserve"> </w:t>
      </w:r>
      <w:hyperlink r:id="rId146">
        <w:r>
          <w:rPr>
            <w:rStyle w:val="Hyperlink"/>
          </w:rPr>
          <w:t xml:space="preserve">Genetic and immunochemical analysis of mutant p53 in human breast cancer cell lines.</w:t>
        </w:r>
      </w:hyperlink>
      <w:r>
        <w:t xml:space="preserve"> </w:t>
      </w:r>
      <w:r>
        <w:rPr>
          <w:iCs/>
          <w:i/>
        </w:rPr>
        <w:t xml:space="preserve">Oncogene</w:t>
      </w:r>
      <w:r>
        <w:t xml:space="preserve">,</w:t>
      </w:r>
      <w:r>
        <w:t xml:space="preserve"> </w:t>
      </w:r>
      <w:r>
        <w:rPr>
          <w:bCs/>
          <w:b/>
        </w:rPr>
        <w:t xml:space="preserve">5</w:t>
      </w:r>
      <w:r>
        <w:t xml:space="preserve">, 893–9.</w:t>
      </w:r>
    </w:p>
    <w:bookmarkEnd w:id="147"/>
    <w:bookmarkStart w:id="149" w:name="ref-18dmdoj17"/>
    <w:p>
      <w:pPr>
        <w:pStyle w:val="Bibliography"/>
      </w:pPr>
      <w:r>
        <w:t xml:space="preserve">Bertwistle,D.</w:t>
      </w:r>
      <w:r>
        <w:t xml:space="preserve"> </w:t>
      </w:r>
      <w:r>
        <w:rPr>
          <w:iCs/>
          <w:i/>
        </w:rPr>
        <w:t xml:space="preserve">et al.</w:t>
      </w:r>
      <w:r>
        <w:t xml:space="preserve"> </w:t>
      </w:r>
      <w:r>
        <w:t xml:space="preserve">(2004)</w:t>
      </w:r>
      <w:r>
        <w:t xml:space="preserve"> </w:t>
      </w:r>
      <w:hyperlink r:id="rId148">
        <w:r>
          <w:rPr>
            <w:rStyle w:val="Hyperlink"/>
          </w:rPr>
          <w:t xml:space="preserve">Monoclonal antibodies to the mouse p19(Arf) tumor suppressor protein.</w:t>
        </w:r>
      </w:hyperlink>
      <w:r>
        <w:t xml:space="preserve"> </w:t>
      </w:r>
      <w:r>
        <w:rPr>
          <w:iCs/>
          <w:i/>
        </w:rPr>
        <w:t xml:space="preserve">Hybrid Hybridomics</w:t>
      </w:r>
      <w:r>
        <w:t xml:space="preserve">,</w:t>
      </w:r>
      <w:r>
        <w:t xml:space="preserve"> </w:t>
      </w:r>
      <w:r>
        <w:rPr>
          <w:bCs/>
          <w:b/>
        </w:rPr>
        <w:t xml:space="preserve">23</w:t>
      </w:r>
      <w:r>
        <w:t xml:space="preserve">, 293–300.</w:t>
      </w:r>
    </w:p>
    <w:bookmarkEnd w:id="149"/>
    <w:bookmarkStart w:id="151" w:name="ref-1AV7mz5Fc"/>
    <w:p>
      <w:pPr>
        <w:pStyle w:val="Bibliography"/>
      </w:pPr>
      <w:r>
        <w:t xml:space="preserve">Bhattacharya,S. and Workman,J.L. (2020)</w:t>
      </w:r>
      <w:r>
        <w:t xml:space="preserve"> </w:t>
      </w:r>
      <w:hyperlink r:id="rId150">
        <w:r>
          <w:rPr>
            <w:rStyle w:val="Hyperlink"/>
          </w:rPr>
          <w:t xml:space="preserve">Regulation of SETD2 stability is important for the fidelity of H3K36me3 deposition.</w:t>
        </w:r>
      </w:hyperlink>
      <w:r>
        <w:t xml:space="preserve"> </w:t>
      </w:r>
      <w:r>
        <w:rPr>
          <w:iCs/>
          <w:i/>
        </w:rPr>
        <w:t xml:space="preserve">Epigenetics Chromatin</w:t>
      </w:r>
      <w:r>
        <w:t xml:space="preserve">,</w:t>
      </w:r>
      <w:r>
        <w:t xml:space="preserve"> </w:t>
      </w:r>
      <w:r>
        <w:rPr>
          <w:bCs/>
          <w:b/>
        </w:rPr>
        <w:t xml:space="preserve">13</w:t>
      </w:r>
      <w:r>
        <w:t xml:space="preserve">, 40.</w:t>
      </w:r>
    </w:p>
    <w:bookmarkEnd w:id="151"/>
    <w:bookmarkStart w:id="153" w:name="ref-ju5z9qDz"/>
    <w:p>
      <w:pPr>
        <w:pStyle w:val="Bibliography"/>
      </w:pPr>
      <w:r>
        <w:t xml:space="preserve">Bouaoun,L.</w:t>
      </w:r>
      <w:r>
        <w:t xml:space="preserve"> </w:t>
      </w:r>
      <w:r>
        <w:rPr>
          <w:iCs/>
          <w:i/>
        </w:rPr>
        <w:t xml:space="preserve">et al.</w:t>
      </w:r>
      <w:r>
        <w:t xml:space="preserve"> </w:t>
      </w:r>
      <w:r>
        <w:t xml:space="preserve">(2016)</w:t>
      </w:r>
      <w:r>
        <w:t xml:space="preserve"> </w:t>
      </w:r>
      <w:hyperlink r:id="rId152">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153"/>
    <w:bookmarkStart w:id="155"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154">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155"/>
    <w:bookmarkStart w:id="157" w:name="ref-KlPsMirp"/>
    <w:p>
      <w:pPr>
        <w:pStyle w:val="Bibliography"/>
      </w:pPr>
      <w:r>
        <w:t xml:space="preserve">Boutelle,A.M. and Attardi,L.D. (2021)</w:t>
      </w:r>
      <w:r>
        <w:t xml:space="preserve"> </w:t>
      </w:r>
      <w:hyperlink r:id="rId156">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157"/>
    <w:bookmarkStart w:id="159" w:name="ref-Ph0Z7rTW"/>
    <w:p>
      <w:pPr>
        <w:pStyle w:val="Bibliography"/>
      </w:pPr>
      <w:r>
        <w:t xml:space="preserve">Cerami,E.</w:t>
      </w:r>
      <w:r>
        <w:t xml:space="preserve"> </w:t>
      </w:r>
      <w:r>
        <w:rPr>
          <w:iCs/>
          <w:i/>
        </w:rPr>
        <w:t xml:space="preserve">et al.</w:t>
      </w:r>
      <w:r>
        <w:t xml:space="preserve"> </w:t>
      </w:r>
      <w:r>
        <w:t xml:space="preserve">(2012)</w:t>
      </w:r>
      <w:r>
        <w:t xml:space="preserve"> </w:t>
      </w:r>
      <w:hyperlink r:id="rId158">
        <w:r>
          <w:rPr>
            <w:rStyle w:val="Hyperlink"/>
          </w:rPr>
          <w:t xml:space="preserve">The cBio cancer genomics portal: an open platform for exploring multidimensional cancer genomics data.</w:t>
        </w:r>
      </w:hyperlink>
      <w:r>
        <w:t xml:space="preserve"> </w:t>
      </w:r>
      <w:r>
        <w:rPr>
          <w:iCs/>
          <w:i/>
        </w:rPr>
        <w:t xml:space="preserve">Cancer Discov</w:t>
      </w:r>
      <w:r>
        <w:t xml:space="preserve">,</w:t>
      </w:r>
      <w:r>
        <w:t xml:space="preserve"> </w:t>
      </w:r>
      <w:r>
        <w:rPr>
          <w:bCs/>
          <w:b/>
        </w:rPr>
        <w:t xml:space="preserve">2</w:t>
      </w:r>
      <w:r>
        <w:t xml:space="preserve">, 401–4.</w:t>
      </w:r>
    </w:p>
    <w:bookmarkEnd w:id="159"/>
    <w:bookmarkStart w:id="161" w:name="ref-1EwtuJJw6"/>
    <w:p>
      <w:pPr>
        <w:pStyle w:val="Bibliography"/>
      </w:pPr>
      <w:r>
        <w:t xml:space="preserve">Chiou,S.-H.</w:t>
      </w:r>
      <w:r>
        <w:t xml:space="preserve"> </w:t>
      </w:r>
      <w:r>
        <w:rPr>
          <w:iCs/>
          <w:i/>
        </w:rPr>
        <w:t xml:space="preserve">et al.</w:t>
      </w:r>
      <w:r>
        <w:t xml:space="preserve"> </w:t>
      </w:r>
      <w:r>
        <w:t xml:space="preserve">(2015)</w:t>
      </w:r>
      <w:r>
        <w:t xml:space="preserve"> </w:t>
      </w:r>
      <w:hyperlink r:id="rId160">
        <w:r>
          <w:rPr>
            <w:rStyle w:val="Hyperlink"/>
          </w:rPr>
          <w:t xml:space="preserve">Pancreatic cancer modeling using retrograde viral vector delivery and in vivo CRISPR/Cas9-mediated somatic genome editing.</w:t>
        </w:r>
      </w:hyperlink>
      <w:r>
        <w:t xml:space="preserve"> </w:t>
      </w:r>
      <w:r>
        <w:rPr>
          <w:iCs/>
          <w:i/>
        </w:rPr>
        <w:t xml:space="preserve">Genes Dev</w:t>
      </w:r>
      <w:r>
        <w:t xml:space="preserve">,</w:t>
      </w:r>
      <w:r>
        <w:t xml:space="preserve"> </w:t>
      </w:r>
      <w:r>
        <w:rPr>
          <w:bCs/>
          <w:b/>
        </w:rPr>
        <w:t xml:space="preserve">29</w:t>
      </w:r>
      <w:r>
        <w:t xml:space="preserve">, 1576–85.</w:t>
      </w:r>
    </w:p>
    <w:bookmarkEnd w:id="161"/>
    <w:bookmarkStart w:id="163"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162">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163"/>
    <w:bookmarkStart w:id="165" w:name="ref-OK8s0ke5"/>
    <w:p>
      <w:pPr>
        <w:pStyle w:val="Bibliography"/>
      </w:pPr>
      <w:r>
        <w:t xml:space="preserve">Cicchini,M.</w:t>
      </w:r>
      <w:r>
        <w:t xml:space="preserve"> </w:t>
      </w:r>
      <w:r>
        <w:rPr>
          <w:iCs/>
          <w:i/>
        </w:rPr>
        <w:t xml:space="preserve">et al.</w:t>
      </w:r>
      <w:r>
        <w:t xml:space="preserve"> </w:t>
      </w:r>
      <w:r>
        <w:t xml:space="preserve">(2017)</w:t>
      </w:r>
      <w:r>
        <w:t xml:space="preserve"> </w:t>
      </w:r>
      <w:hyperlink r:id="rId164">
        <w:r>
          <w:rPr>
            <w:rStyle w:val="Hyperlink"/>
          </w:rPr>
          <w:t xml:space="preserve">Context-Dependent Effects of Amplified MAPK Signaling during Lung Adenocarcinoma Initiation and Progression.</w:t>
        </w:r>
      </w:hyperlink>
      <w:r>
        <w:t xml:space="preserve"> </w:t>
      </w:r>
      <w:r>
        <w:rPr>
          <w:iCs/>
          <w:i/>
        </w:rPr>
        <w:t xml:space="preserve">Cell Rep</w:t>
      </w:r>
      <w:r>
        <w:t xml:space="preserve">,</w:t>
      </w:r>
      <w:r>
        <w:t xml:space="preserve"> </w:t>
      </w:r>
      <w:r>
        <w:rPr>
          <w:bCs/>
          <w:b/>
        </w:rPr>
        <w:t xml:space="preserve">18</w:t>
      </w:r>
      <w:r>
        <w:t xml:space="preserve">, 1958–1969.</w:t>
      </w:r>
    </w:p>
    <w:bookmarkEnd w:id="165"/>
    <w:bookmarkStart w:id="167" w:name="ref-wMtu748b"/>
    <w:p>
      <w:pPr>
        <w:pStyle w:val="Bibliography"/>
      </w:pPr>
      <w:r>
        <w:t xml:space="preserve">Corcoran,R.B.</w:t>
      </w:r>
      <w:r>
        <w:t xml:space="preserve"> </w:t>
      </w:r>
      <w:r>
        <w:rPr>
          <w:iCs/>
          <w:i/>
        </w:rPr>
        <w:t xml:space="preserve">et al.</w:t>
      </w:r>
      <w:r>
        <w:t xml:space="preserve"> </w:t>
      </w:r>
      <w:r>
        <w:t xml:space="preserve">(2012)</w:t>
      </w:r>
      <w:r>
        <w:t xml:space="preserve"> </w:t>
      </w:r>
      <w:hyperlink r:id="rId166">
        <w:r>
          <w:rPr>
            <w:rStyle w:val="Hyperlink"/>
          </w:rPr>
          <w:t xml:space="preserve">EGFR-mediated re-activation of MAPK signaling contributes to insensitivity of BRAF mutant colorectal cancers to RAF inhibition with vemurafenib.</w:t>
        </w:r>
      </w:hyperlink>
      <w:r>
        <w:t xml:space="preserve"> </w:t>
      </w:r>
      <w:r>
        <w:rPr>
          <w:iCs/>
          <w:i/>
        </w:rPr>
        <w:t xml:space="preserve">Cancer Discov</w:t>
      </w:r>
      <w:r>
        <w:t xml:space="preserve">,</w:t>
      </w:r>
      <w:r>
        <w:t xml:space="preserve"> </w:t>
      </w:r>
      <w:r>
        <w:rPr>
          <w:bCs/>
          <w:b/>
        </w:rPr>
        <w:t xml:space="preserve">2</w:t>
      </w:r>
      <w:r>
        <w:t xml:space="preserve">, 227–35.</w:t>
      </w:r>
    </w:p>
    <w:bookmarkEnd w:id="167"/>
    <w:bookmarkStart w:id="169" w:name="ref-dTvhNsG9"/>
    <w:p>
      <w:pPr>
        <w:pStyle w:val="Bibliography"/>
      </w:pPr>
      <w:r>
        <w:t xml:space="preserve">Dankort,D.</w:t>
      </w:r>
      <w:r>
        <w:t xml:space="preserve"> </w:t>
      </w:r>
      <w:r>
        <w:rPr>
          <w:iCs/>
          <w:i/>
        </w:rPr>
        <w:t xml:space="preserve">et al.</w:t>
      </w:r>
      <w:r>
        <w:t xml:space="preserve"> </w:t>
      </w:r>
      <w:r>
        <w:t xml:space="preserve">(2007)</w:t>
      </w:r>
      <w:r>
        <w:t xml:space="preserve"> </w:t>
      </w:r>
      <w:hyperlink r:id="rId168">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169"/>
    <w:bookmarkStart w:id="171" w:name="ref-1F86sLj5s"/>
    <w:p>
      <w:pPr>
        <w:pStyle w:val="Bibliography"/>
      </w:pPr>
      <w:r>
        <w:t xml:space="preserve">de Groot,P. and Munden,R.F. (2012)</w:t>
      </w:r>
      <w:r>
        <w:t xml:space="preserve"> </w:t>
      </w:r>
      <w:hyperlink r:id="rId170">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171"/>
    <w:bookmarkStart w:id="173" w:name="ref-n08HchE9"/>
    <w:p>
      <w:pPr>
        <w:pStyle w:val="Bibliography"/>
      </w:pPr>
      <w:r>
        <w:t xml:space="preserve">Desai,T.J.</w:t>
      </w:r>
      <w:r>
        <w:t xml:space="preserve"> </w:t>
      </w:r>
      <w:r>
        <w:rPr>
          <w:iCs/>
          <w:i/>
        </w:rPr>
        <w:t xml:space="preserve">et al.</w:t>
      </w:r>
      <w:r>
        <w:t xml:space="preserve"> </w:t>
      </w:r>
      <w:r>
        <w:t xml:space="preserve">(2014)</w:t>
      </w:r>
      <w:r>
        <w:t xml:space="preserve"> </w:t>
      </w:r>
      <w:hyperlink r:id="rId172">
        <w:r>
          <w:rPr>
            <w:rStyle w:val="Hyperlink"/>
          </w:rPr>
          <w:t xml:space="preserve">Alveolar progenitor and stem cells in lung development, renewal and cancer.</w:t>
        </w:r>
      </w:hyperlink>
      <w:r>
        <w:t xml:space="preserve"> </w:t>
      </w:r>
      <w:r>
        <w:rPr>
          <w:iCs/>
          <w:i/>
        </w:rPr>
        <w:t xml:space="preserve">Nature</w:t>
      </w:r>
      <w:r>
        <w:t xml:space="preserve">,</w:t>
      </w:r>
      <w:r>
        <w:t xml:space="preserve"> </w:t>
      </w:r>
      <w:r>
        <w:rPr>
          <w:bCs/>
          <w:b/>
        </w:rPr>
        <w:t xml:space="preserve">507</w:t>
      </w:r>
      <w:r>
        <w:t xml:space="preserve">, 190–4.</w:t>
      </w:r>
    </w:p>
    <w:bookmarkEnd w:id="173"/>
    <w:bookmarkStart w:id="175" w:name="ref-WyV78aHe"/>
    <w:p>
      <w:pPr>
        <w:pStyle w:val="Bibliography"/>
      </w:pPr>
      <w:r>
        <w:t xml:space="preserve">Deuker,M.M.</w:t>
      </w:r>
      <w:r>
        <w:t xml:space="preserve"> </w:t>
      </w:r>
      <w:r>
        <w:rPr>
          <w:iCs/>
          <w:i/>
        </w:rPr>
        <w:t xml:space="preserve">et al.</w:t>
      </w:r>
      <w:r>
        <w:t xml:space="preserve"> </w:t>
      </w:r>
      <w:r>
        <w:t xml:space="preserve">(2014)</w:t>
      </w:r>
      <w:r>
        <w:t xml:space="preserve"> </w:t>
      </w:r>
      <w:hyperlink r:id="rId174">
        <w:r>
          <w:rPr>
            <w:rStyle w:val="Hyperlink"/>
          </w:rPr>
          <w:t xml:space="preserve">PI3'-kinase inhibition forestalls the onset of MEK1/2 inhibitor resistance in BRAF-mutated melanoma.</w:t>
        </w:r>
      </w:hyperlink>
      <w:r>
        <w:t xml:space="preserve"> </w:t>
      </w:r>
      <w:r>
        <w:rPr>
          <w:iCs/>
          <w:i/>
        </w:rPr>
        <w:t xml:space="preserve">Cancer Discov</w:t>
      </w:r>
      <w:r>
        <w:t xml:space="preserve">,</w:t>
      </w:r>
      <w:r>
        <w:t xml:space="preserve"> </w:t>
      </w:r>
      <w:r>
        <w:rPr>
          <w:bCs/>
          <w:b/>
        </w:rPr>
        <w:t xml:space="preserve">5</w:t>
      </w:r>
      <w:r>
        <w:t xml:space="preserve">, 143–53.</w:t>
      </w:r>
    </w:p>
    <w:bookmarkEnd w:id="175"/>
    <w:bookmarkStart w:id="177" w:name="ref-kxXMFjnc"/>
    <w:p>
      <w:pPr>
        <w:pStyle w:val="Bibliography"/>
      </w:pPr>
      <w:r>
        <w:t xml:space="preserve">Donehower,L.A.</w:t>
      </w:r>
      <w:r>
        <w:t xml:space="preserve"> </w:t>
      </w:r>
      <w:r>
        <w:rPr>
          <w:iCs/>
          <w:i/>
        </w:rPr>
        <w:t xml:space="preserve">et al.</w:t>
      </w:r>
      <w:r>
        <w:t xml:space="preserve"> </w:t>
      </w:r>
      <w:r>
        <w:t xml:space="preserve">(1992)</w:t>
      </w:r>
      <w:r>
        <w:t xml:space="preserve"> </w:t>
      </w:r>
      <w:hyperlink r:id="rId176">
        <w:r>
          <w:rPr>
            <w:rStyle w:val="Hyperlink"/>
          </w:rPr>
          <w:t xml:space="preserve">Mice deficient for p53 are developmentally normal but susceptible to spontaneous tumours.</w:t>
        </w:r>
      </w:hyperlink>
      <w:r>
        <w:t xml:space="preserve"> </w:t>
      </w:r>
      <w:r>
        <w:rPr>
          <w:iCs/>
          <w:i/>
        </w:rPr>
        <w:t xml:space="preserve">Nature</w:t>
      </w:r>
      <w:r>
        <w:t xml:space="preserve">,</w:t>
      </w:r>
      <w:r>
        <w:t xml:space="preserve"> </w:t>
      </w:r>
      <w:r>
        <w:rPr>
          <w:bCs/>
          <w:b/>
        </w:rPr>
        <w:t xml:space="preserve">356</w:t>
      </w:r>
      <w:r>
        <w:t xml:space="preserve">, 215–21.</w:t>
      </w:r>
    </w:p>
    <w:bookmarkEnd w:id="177"/>
    <w:bookmarkStart w:id="179" w:name="ref-bhNe3oCb"/>
    <w:p>
      <w:pPr>
        <w:pStyle w:val="Bibliography"/>
      </w:pPr>
      <w:r>
        <w:t xml:space="preserve">DuPage,M.</w:t>
      </w:r>
      <w:r>
        <w:t xml:space="preserve"> </w:t>
      </w:r>
      <w:r>
        <w:rPr>
          <w:iCs/>
          <w:i/>
        </w:rPr>
        <w:t xml:space="preserve">et al.</w:t>
      </w:r>
      <w:r>
        <w:t xml:space="preserve"> </w:t>
      </w:r>
      <w:r>
        <w:t xml:space="preserve">(2009)</w:t>
      </w:r>
      <w:r>
        <w:t xml:space="preserve"> </w:t>
      </w:r>
      <w:hyperlink r:id="rId178">
        <w:r>
          <w:rPr>
            <w:rStyle w:val="Hyperlink"/>
          </w:rPr>
          <w:t xml:space="preserve">Conditional mouse lung cancer models using adenoviral or lentiviral delivery of Cre recombinase.</w:t>
        </w:r>
      </w:hyperlink>
      <w:r>
        <w:t xml:space="preserve"> </w:t>
      </w:r>
      <w:r>
        <w:rPr>
          <w:iCs/>
          <w:i/>
        </w:rPr>
        <w:t xml:space="preserve">Nat Protoc</w:t>
      </w:r>
      <w:r>
        <w:t xml:space="preserve">,</w:t>
      </w:r>
      <w:r>
        <w:t xml:space="preserve"> </w:t>
      </w:r>
      <w:r>
        <w:rPr>
          <w:bCs/>
          <w:b/>
        </w:rPr>
        <w:t xml:space="preserve">4</w:t>
      </w:r>
      <w:r>
        <w:t xml:space="preserve">, 1064–72.</w:t>
      </w:r>
    </w:p>
    <w:bookmarkEnd w:id="179"/>
    <w:bookmarkStart w:id="181" w:name="ref-M2kGnbOE"/>
    <w:p>
      <w:pPr>
        <w:pStyle w:val="Bibliography"/>
      </w:pPr>
      <w:r>
        <w:t xml:space="preserve">Edmunds,J.W.</w:t>
      </w:r>
      <w:r>
        <w:t xml:space="preserve"> </w:t>
      </w:r>
      <w:r>
        <w:rPr>
          <w:iCs/>
          <w:i/>
        </w:rPr>
        <w:t xml:space="preserve">et al.</w:t>
      </w:r>
      <w:r>
        <w:t xml:space="preserve"> </w:t>
      </w:r>
      <w:r>
        <w:t xml:space="preserve">(2007)</w:t>
      </w:r>
      <w:r>
        <w:t xml:space="preserve"> </w:t>
      </w:r>
      <w:hyperlink r:id="rId180">
        <w:r>
          <w:rPr>
            <w:rStyle w:val="Hyperlink"/>
          </w:rPr>
          <w:t xml:space="preserve">Dynamic histone H3 methylation during gene induction: HYPB/Setd2 mediates all H3K36 trimethylation.</w:t>
        </w:r>
      </w:hyperlink>
      <w:r>
        <w:t xml:space="preserve"> </w:t>
      </w:r>
      <w:r>
        <w:rPr>
          <w:iCs/>
          <w:i/>
        </w:rPr>
        <w:t xml:space="preserve">EMBO J</w:t>
      </w:r>
      <w:r>
        <w:t xml:space="preserve">,</w:t>
      </w:r>
      <w:r>
        <w:t xml:space="preserve"> </w:t>
      </w:r>
      <w:r>
        <w:rPr>
          <w:bCs/>
          <w:b/>
        </w:rPr>
        <w:t xml:space="preserve">27</w:t>
      </w:r>
      <w:r>
        <w:t xml:space="preserve">, 406–20.</w:t>
      </w:r>
    </w:p>
    <w:bookmarkEnd w:id="181"/>
    <w:bookmarkStart w:id="183" w:name="ref-IILnKdOc"/>
    <w:p>
      <w:pPr>
        <w:pStyle w:val="Bibliography"/>
      </w:pPr>
      <w:r>
        <w:t xml:space="preserve">el-Deiry,W.S.</w:t>
      </w:r>
      <w:r>
        <w:t xml:space="preserve"> </w:t>
      </w:r>
      <w:r>
        <w:rPr>
          <w:iCs/>
          <w:i/>
        </w:rPr>
        <w:t xml:space="preserve">et al.</w:t>
      </w:r>
      <w:r>
        <w:t xml:space="preserve"> </w:t>
      </w:r>
      <w:r>
        <w:t xml:space="preserve">(1993)</w:t>
      </w:r>
      <w:r>
        <w:t xml:space="preserve"> </w:t>
      </w:r>
      <w:hyperlink r:id="rId182">
        <w:r>
          <w:rPr>
            <w:rStyle w:val="Hyperlink"/>
          </w:rPr>
          <w:t xml:space="preserve">WAF1, a potential mediator of p53 tumor suppression.</w:t>
        </w:r>
      </w:hyperlink>
      <w:r>
        <w:t xml:space="preserve"> </w:t>
      </w:r>
      <w:r>
        <w:rPr>
          <w:iCs/>
          <w:i/>
        </w:rPr>
        <w:t xml:space="preserve">Cell</w:t>
      </w:r>
      <w:r>
        <w:t xml:space="preserve">,</w:t>
      </w:r>
      <w:r>
        <w:t xml:space="preserve"> </w:t>
      </w:r>
      <w:r>
        <w:rPr>
          <w:bCs/>
          <w:b/>
        </w:rPr>
        <w:t xml:space="preserve">75</w:t>
      </w:r>
      <w:r>
        <w:t xml:space="preserve">, 817–25.</w:t>
      </w:r>
    </w:p>
    <w:bookmarkEnd w:id="183"/>
    <w:bookmarkStart w:id="185"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184">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85"/>
    <w:bookmarkStart w:id="187" w:name="ref-oVtv8JOR"/>
    <w:p>
      <w:pPr>
        <w:pStyle w:val="Bibliography"/>
      </w:pPr>
      <w:r>
        <w:t xml:space="preserve">Ferone,G.</w:t>
      </w:r>
      <w:r>
        <w:t xml:space="preserve"> </w:t>
      </w:r>
      <w:r>
        <w:rPr>
          <w:iCs/>
          <w:i/>
        </w:rPr>
        <w:t xml:space="preserve">et al.</w:t>
      </w:r>
      <w:r>
        <w:t xml:space="preserve"> </w:t>
      </w:r>
      <w:r>
        <w:t xml:space="preserve">(2020)</w:t>
      </w:r>
      <w:r>
        <w:t xml:space="preserve"> </w:t>
      </w:r>
      <w:hyperlink r:id="rId186">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87"/>
    <w:bookmarkStart w:id="189"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88">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89"/>
    <w:bookmarkStart w:id="191" w:name="ref-gI9Yeagx"/>
    <w:p>
      <w:pPr>
        <w:pStyle w:val="Bibliography"/>
      </w:pPr>
      <w:r>
        <w:t xml:space="preserve">Gao,J.</w:t>
      </w:r>
      <w:r>
        <w:t xml:space="preserve"> </w:t>
      </w:r>
      <w:r>
        <w:rPr>
          <w:iCs/>
          <w:i/>
        </w:rPr>
        <w:t xml:space="preserve">et al.</w:t>
      </w:r>
      <w:r>
        <w:t xml:space="preserve"> </w:t>
      </w:r>
      <w:r>
        <w:t xml:space="preserve">(2013)</w:t>
      </w:r>
      <w:r>
        <w:t xml:space="preserve"> </w:t>
      </w:r>
      <w:hyperlink r:id="rId190">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91"/>
    <w:bookmarkStart w:id="193" w:name="ref-ztWGsqcf"/>
    <w:p>
      <w:pPr>
        <w:pStyle w:val="Bibliography"/>
      </w:pPr>
      <w:r>
        <w:t xml:space="preserve">Garcia,P.B. and Attardi,L.D. (2014)</w:t>
      </w:r>
      <w:r>
        <w:t xml:space="preserve"> </w:t>
      </w:r>
      <w:hyperlink r:id="rId192">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93"/>
    <w:bookmarkStart w:id="195" w:name="ref-1EmZp72ZM"/>
    <w:p>
      <w:pPr>
        <w:pStyle w:val="Bibliography"/>
      </w:pPr>
      <w:r>
        <w:t xml:space="preserve">Gerlinger,M.</w:t>
      </w:r>
      <w:r>
        <w:t xml:space="preserve"> </w:t>
      </w:r>
      <w:r>
        <w:rPr>
          <w:iCs/>
          <w:i/>
        </w:rPr>
        <w:t xml:space="preserve">et al.</w:t>
      </w:r>
      <w:r>
        <w:t xml:space="preserve"> </w:t>
      </w:r>
      <w:r>
        <w:t xml:space="preserve">(2012)</w:t>
      </w:r>
      <w:r>
        <w:t xml:space="preserve"> </w:t>
      </w:r>
      <w:hyperlink r:id="rId194">
        <w:r>
          <w:rPr>
            <w:rStyle w:val="Hyperlink"/>
          </w:rPr>
          <w:t xml:space="preserve">Intratumor heterogeneity and branched evolution revealed by multiregion sequencing.</w:t>
        </w:r>
      </w:hyperlink>
      <w:r>
        <w:t xml:space="preserve"> </w:t>
      </w:r>
      <w:r>
        <w:rPr>
          <w:iCs/>
          <w:i/>
        </w:rPr>
        <w:t xml:space="preserve">N Engl J Med</w:t>
      </w:r>
      <w:r>
        <w:t xml:space="preserve">,</w:t>
      </w:r>
      <w:r>
        <w:t xml:space="preserve"> </w:t>
      </w:r>
      <w:r>
        <w:rPr>
          <w:bCs/>
          <w:b/>
        </w:rPr>
        <w:t xml:space="preserve">366</w:t>
      </w:r>
      <w:r>
        <w:t xml:space="preserve">, 883–892.</w:t>
      </w:r>
    </w:p>
    <w:bookmarkEnd w:id="195"/>
    <w:bookmarkStart w:id="197"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96">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97"/>
    <w:bookmarkStart w:id="199" w:name="ref-Pje1Soz4"/>
    <w:p>
      <w:pPr>
        <w:pStyle w:val="Bibliography"/>
      </w:pPr>
      <w:r>
        <w:t xml:space="preserve">Green,S.</w:t>
      </w:r>
      <w:r>
        <w:t xml:space="preserve"> </w:t>
      </w:r>
      <w:r>
        <w:rPr>
          <w:iCs/>
          <w:i/>
        </w:rPr>
        <w:t xml:space="preserve">et al.</w:t>
      </w:r>
      <w:r>
        <w:t xml:space="preserve"> </w:t>
      </w:r>
      <w:r>
        <w:t xml:space="preserve">(2015)</w:t>
      </w:r>
      <w:r>
        <w:t xml:space="preserve"> </w:t>
      </w:r>
      <w:hyperlink r:id="rId198">
        <w:r>
          <w:rPr>
            <w:rStyle w:val="Hyperlink"/>
          </w:rPr>
          <w:t xml:space="preserve">PIK3CA(H1047R) Accelerates and Enhances KRAS(G12D)-Driven Lung Tumorigenesis.</w:t>
        </w:r>
      </w:hyperlink>
      <w:r>
        <w:t xml:space="preserve"> </w:t>
      </w:r>
      <w:r>
        <w:rPr>
          <w:iCs/>
          <w:i/>
        </w:rPr>
        <w:t xml:space="preserve">Cancer Res</w:t>
      </w:r>
      <w:r>
        <w:t xml:space="preserve">,</w:t>
      </w:r>
      <w:r>
        <w:t xml:space="preserve"> </w:t>
      </w:r>
      <w:r>
        <w:rPr>
          <w:bCs/>
          <w:b/>
        </w:rPr>
        <w:t xml:space="preserve">75</w:t>
      </w:r>
      <w:r>
        <w:t xml:space="preserve">, 5378–91.</w:t>
      </w:r>
    </w:p>
    <w:bookmarkEnd w:id="199"/>
    <w:bookmarkStart w:id="201" w:name="ref-kgaUYMuT"/>
    <w:p>
      <w:pPr>
        <w:pStyle w:val="Bibliography"/>
      </w:pPr>
      <w:r>
        <w:t xml:space="preserve">Hanahan,D. (2022)</w:t>
      </w:r>
      <w:r>
        <w:t xml:space="preserve"> </w:t>
      </w:r>
      <w:hyperlink r:id="rId200">
        <w:r>
          <w:rPr>
            <w:rStyle w:val="Hyperlink"/>
          </w:rPr>
          <w:t xml:space="preserve">Hallmarks of Cancer: New Dimensions.</w:t>
        </w:r>
      </w:hyperlink>
      <w:r>
        <w:t xml:space="preserve"> </w:t>
      </w:r>
      <w:r>
        <w:rPr>
          <w:iCs/>
          <w:i/>
        </w:rPr>
        <w:t xml:space="preserve">Cancer Discov</w:t>
      </w:r>
      <w:r>
        <w:t xml:space="preserve">,</w:t>
      </w:r>
      <w:r>
        <w:t xml:space="preserve"> </w:t>
      </w:r>
      <w:r>
        <w:rPr>
          <w:bCs/>
          <w:b/>
        </w:rPr>
        <w:t xml:space="preserve">12</w:t>
      </w:r>
      <w:r>
        <w:t xml:space="preserve">, 31–46.</w:t>
      </w:r>
    </w:p>
    <w:bookmarkEnd w:id="201"/>
    <w:bookmarkStart w:id="203" w:name="ref-4H4Kjv9w"/>
    <w:p>
      <w:pPr>
        <w:pStyle w:val="Bibliography"/>
      </w:pPr>
      <w:r>
        <w:t xml:space="preserve">Hanahan,D. and Weinberg,R.A. (2011)</w:t>
      </w:r>
      <w:r>
        <w:t xml:space="preserve"> </w:t>
      </w:r>
      <w:hyperlink r:id="rId202">
        <w:r>
          <w:rPr>
            <w:rStyle w:val="Hyperlink"/>
          </w:rPr>
          <w:t xml:space="preserve">Hallmarks of cancer: the next generation.</w:t>
        </w:r>
      </w:hyperlink>
      <w:r>
        <w:t xml:space="preserve"> </w:t>
      </w:r>
      <w:r>
        <w:rPr>
          <w:iCs/>
          <w:i/>
        </w:rPr>
        <w:t xml:space="preserve">Cell</w:t>
      </w:r>
      <w:r>
        <w:t xml:space="preserve">,</w:t>
      </w:r>
      <w:r>
        <w:t xml:space="preserve"> </w:t>
      </w:r>
      <w:r>
        <w:rPr>
          <w:bCs/>
          <w:b/>
        </w:rPr>
        <w:t xml:space="preserve">144</w:t>
      </w:r>
      <w:r>
        <w:t xml:space="preserve">, 646–74.</w:t>
      </w:r>
    </w:p>
    <w:bookmarkEnd w:id="203"/>
    <w:bookmarkStart w:id="205"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204">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205"/>
    <w:bookmarkStart w:id="207" w:name="ref-PAjnX7uA"/>
    <w:p>
      <w:pPr>
        <w:pStyle w:val="Bibliography"/>
      </w:pPr>
      <w:r>
        <w:t xml:space="preserve">Hoadley,K.A.</w:t>
      </w:r>
      <w:r>
        <w:t xml:space="preserve"> </w:t>
      </w:r>
      <w:r>
        <w:rPr>
          <w:iCs/>
          <w:i/>
        </w:rPr>
        <w:t xml:space="preserve">et al.</w:t>
      </w:r>
      <w:r>
        <w:t xml:space="preserve"> </w:t>
      </w:r>
      <w:r>
        <w:t xml:space="preserve">(2014)</w:t>
      </w:r>
      <w:r>
        <w:t xml:space="preserve"> </w:t>
      </w:r>
      <w:hyperlink r:id="rId206">
        <w:r>
          <w:rPr>
            <w:rStyle w:val="Hyperlink"/>
          </w:rPr>
          <w:t xml:space="preserve">Multiplatform analysis of 12 cancer types reveals molecular classification within and across tissues of origin.</w:t>
        </w:r>
      </w:hyperlink>
      <w:r>
        <w:t xml:space="preserve"> </w:t>
      </w:r>
      <w:r>
        <w:rPr>
          <w:iCs/>
          <w:i/>
        </w:rPr>
        <w:t xml:space="preserve">Cell</w:t>
      </w:r>
      <w:r>
        <w:t xml:space="preserve">,</w:t>
      </w:r>
      <w:r>
        <w:t xml:space="preserve"> </w:t>
      </w:r>
      <w:r>
        <w:rPr>
          <w:bCs/>
          <w:b/>
        </w:rPr>
        <w:t xml:space="preserve">158</w:t>
      </w:r>
      <w:r>
        <w:t xml:space="preserve">, 929–944.</w:t>
      </w:r>
    </w:p>
    <w:bookmarkEnd w:id="207"/>
    <w:bookmarkStart w:id="209" w:name="ref-17uu2v5lM"/>
    <w:p>
      <w:pPr>
        <w:pStyle w:val="Bibliography"/>
      </w:pPr>
      <w:r>
        <w:t xml:space="preserve">Huang,S.</w:t>
      </w:r>
      <w:r>
        <w:t xml:space="preserve"> </w:t>
      </w:r>
      <w:r>
        <w:rPr>
          <w:iCs/>
          <w:i/>
        </w:rPr>
        <w:t xml:space="preserve">et al.</w:t>
      </w:r>
      <w:r>
        <w:t xml:space="preserve"> </w:t>
      </w:r>
      <w:r>
        <w:t xml:space="preserve">(2011)</w:t>
      </w:r>
      <w:r>
        <w:t xml:space="preserve"> </w:t>
      </w:r>
      <w:hyperlink r:id="rId208">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209"/>
    <w:bookmarkStart w:id="211" w:name="ref-bLXbRmvx"/>
    <w:p>
      <w:pPr>
        <w:pStyle w:val="Bibliography"/>
      </w:pPr>
      <w:r>
        <w:t xml:space="preserve">Iggo,R.</w:t>
      </w:r>
      <w:r>
        <w:t xml:space="preserve"> </w:t>
      </w:r>
      <w:r>
        <w:rPr>
          <w:iCs/>
          <w:i/>
        </w:rPr>
        <w:t xml:space="preserve">et al.</w:t>
      </w:r>
      <w:r>
        <w:t xml:space="preserve"> </w:t>
      </w:r>
      <w:r>
        <w:t xml:space="preserve">(1990)</w:t>
      </w:r>
      <w:r>
        <w:t xml:space="preserve"> </w:t>
      </w:r>
      <w:hyperlink r:id="rId210">
        <w:r>
          <w:rPr>
            <w:rStyle w:val="Hyperlink"/>
          </w:rPr>
          <w:t xml:space="preserve">Increased expression of mutant forms of p53 oncogene in primary lung cancer.</w:t>
        </w:r>
      </w:hyperlink>
      <w:r>
        <w:t xml:space="preserve"> </w:t>
      </w:r>
      <w:r>
        <w:rPr>
          <w:iCs/>
          <w:i/>
        </w:rPr>
        <w:t xml:space="preserve">Lancet</w:t>
      </w:r>
      <w:r>
        <w:t xml:space="preserve">,</w:t>
      </w:r>
      <w:r>
        <w:t xml:space="preserve"> </w:t>
      </w:r>
      <w:r>
        <w:rPr>
          <w:bCs/>
          <w:b/>
        </w:rPr>
        <w:t xml:space="preserve">335</w:t>
      </w:r>
      <w:r>
        <w:t xml:space="preserve">, 675–9.</w:t>
      </w:r>
    </w:p>
    <w:bookmarkEnd w:id="211"/>
    <w:bookmarkStart w:id="213"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212">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213"/>
    <w:bookmarkStart w:id="215"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214">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215"/>
    <w:bookmarkStart w:id="217" w:name="ref-kGt16xDw"/>
    <w:p>
      <w:pPr>
        <w:pStyle w:val="Bibliography"/>
      </w:pPr>
      <w:r>
        <w:t xml:space="preserve">Jonkers,J.</w:t>
      </w:r>
      <w:r>
        <w:t xml:space="preserve"> </w:t>
      </w:r>
      <w:r>
        <w:rPr>
          <w:iCs/>
          <w:i/>
        </w:rPr>
        <w:t xml:space="preserve">et al.</w:t>
      </w:r>
      <w:r>
        <w:t xml:space="preserve"> </w:t>
      </w:r>
      <w:r>
        <w:t xml:space="preserve">(2001)</w:t>
      </w:r>
      <w:r>
        <w:t xml:space="preserve"> </w:t>
      </w:r>
      <w:hyperlink r:id="rId216">
        <w:r>
          <w:rPr>
            <w:rStyle w:val="Hyperlink"/>
          </w:rPr>
          <w:t xml:space="preserve">Synergistic tumor suppressor activity of BRCA2 and p53 in a conditional mouse model for breast cancer.</w:t>
        </w:r>
      </w:hyperlink>
      <w:r>
        <w:t xml:space="preserve"> </w:t>
      </w:r>
      <w:r>
        <w:rPr>
          <w:iCs/>
          <w:i/>
        </w:rPr>
        <w:t xml:space="preserve">Nat Genet</w:t>
      </w:r>
      <w:r>
        <w:t xml:space="preserve">,</w:t>
      </w:r>
      <w:r>
        <w:t xml:space="preserve"> </w:t>
      </w:r>
      <w:r>
        <w:rPr>
          <w:bCs/>
          <w:b/>
        </w:rPr>
        <w:t xml:space="preserve">29</w:t>
      </w:r>
      <w:r>
        <w:t xml:space="preserve">, 418–25.</w:t>
      </w:r>
    </w:p>
    <w:bookmarkEnd w:id="217"/>
    <w:bookmarkStart w:id="219" w:name="ref-Djv3zv5n"/>
    <w:p>
      <w:pPr>
        <w:pStyle w:val="Bibliography"/>
      </w:pPr>
      <w:r>
        <w:t xml:space="preserve">Juan,J.</w:t>
      </w:r>
      <w:r>
        <w:t xml:space="preserve"> </w:t>
      </w:r>
      <w:r>
        <w:rPr>
          <w:iCs/>
          <w:i/>
        </w:rPr>
        <w:t xml:space="preserve">et al.</w:t>
      </w:r>
      <w:r>
        <w:t xml:space="preserve"> </w:t>
      </w:r>
      <w:r>
        <w:t xml:space="preserve">(2014)</w:t>
      </w:r>
      <w:r>
        <w:t xml:space="preserve"> </w:t>
      </w:r>
      <w:hyperlink r:id="rId218">
        <w:r>
          <w:rPr>
            <w:rStyle w:val="Hyperlink"/>
          </w:rPr>
          <w:t xml:space="preserve">Diminished WNT -&gt; β-catenin -&gt; c-MYC signaling is a barrier for malignant progression of BRAFV600E-induced lung tumors.</w:t>
        </w:r>
      </w:hyperlink>
      <w:r>
        <w:t xml:space="preserve"> </w:t>
      </w:r>
      <w:r>
        <w:rPr>
          <w:iCs/>
          <w:i/>
        </w:rPr>
        <w:t xml:space="preserve">Genes Dev</w:t>
      </w:r>
      <w:r>
        <w:t xml:space="preserve">,</w:t>
      </w:r>
      <w:r>
        <w:t xml:space="preserve"> </w:t>
      </w:r>
      <w:r>
        <w:rPr>
          <w:bCs/>
          <w:b/>
        </w:rPr>
        <w:t xml:space="preserve">28</w:t>
      </w:r>
      <w:r>
        <w:t xml:space="preserve">, 561–75.</w:t>
      </w:r>
    </w:p>
    <w:bookmarkEnd w:id="219"/>
    <w:bookmarkStart w:id="221"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220">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221"/>
    <w:bookmarkStart w:id="223" w:name="ref-12CuLfxxd"/>
    <w:p>
      <w:pPr>
        <w:pStyle w:val="Bibliography"/>
      </w:pPr>
      <w:r>
        <w:t xml:space="preserve">Kandoth,C.</w:t>
      </w:r>
      <w:r>
        <w:t xml:space="preserve"> </w:t>
      </w:r>
      <w:r>
        <w:rPr>
          <w:iCs/>
          <w:i/>
        </w:rPr>
        <w:t xml:space="preserve">et al.</w:t>
      </w:r>
      <w:r>
        <w:t xml:space="preserve"> </w:t>
      </w:r>
      <w:r>
        <w:t xml:space="preserve">(2013)</w:t>
      </w:r>
      <w:r>
        <w:t xml:space="preserve"> </w:t>
      </w:r>
      <w:hyperlink r:id="rId222">
        <w:r>
          <w:rPr>
            <w:rStyle w:val="Hyperlink"/>
          </w:rPr>
          <w:t xml:space="preserve">Mutational landscape and significance across 12 major cancer types.</w:t>
        </w:r>
      </w:hyperlink>
      <w:r>
        <w:t xml:space="preserve"> </w:t>
      </w:r>
      <w:r>
        <w:rPr>
          <w:iCs/>
          <w:i/>
        </w:rPr>
        <w:t xml:space="preserve">Nature</w:t>
      </w:r>
      <w:r>
        <w:t xml:space="preserve">,</w:t>
      </w:r>
      <w:r>
        <w:t xml:space="preserve"> </w:t>
      </w:r>
      <w:r>
        <w:rPr>
          <w:bCs/>
          <w:b/>
        </w:rPr>
        <w:t xml:space="preserve">502</w:t>
      </w:r>
      <w:r>
        <w:t xml:space="preserve">, 333–339.</w:t>
      </w:r>
    </w:p>
    <w:bookmarkEnd w:id="223"/>
    <w:bookmarkStart w:id="225" w:name="ref-9P0mUQ2t"/>
    <w:p>
      <w:pPr>
        <w:pStyle w:val="Bibliography"/>
      </w:pPr>
      <w:r>
        <w:t xml:space="preserve">Kemp,C.J.</w:t>
      </w:r>
      <w:r>
        <w:t xml:space="preserve"> </w:t>
      </w:r>
      <w:r>
        <w:rPr>
          <w:iCs/>
          <w:i/>
        </w:rPr>
        <w:t xml:space="preserve">et al.</w:t>
      </w:r>
      <w:r>
        <w:t xml:space="preserve"> </w:t>
      </w:r>
      <w:r>
        <w:t xml:space="preserve">(1994)</w:t>
      </w:r>
      <w:r>
        <w:t xml:space="preserve"> </w:t>
      </w:r>
      <w:hyperlink r:id="rId224">
        <w:r>
          <w:rPr>
            <w:rStyle w:val="Hyperlink"/>
          </w:rPr>
          <w:t xml:space="preserve">p53-deficient mice are extremely susceptible to radiation-induced tumorigenesis.</w:t>
        </w:r>
      </w:hyperlink>
      <w:r>
        <w:t xml:space="preserve"> </w:t>
      </w:r>
      <w:r>
        <w:rPr>
          <w:iCs/>
          <w:i/>
        </w:rPr>
        <w:t xml:space="preserve">Nat Genet</w:t>
      </w:r>
      <w:r>
        <w:t xml:space="preserve">,</w:t>
      </w:r>
      <w:r>
        <w:t xml:space="preserve"> </w:t>
      </w:r>
      <w:r>
        <w:rPr>
          <w:bCs/>
          <w:b/>
        </w:rPr>
        <w:t xml:space="preserve">8</w:t>
      </w:r>
      <w:r>
        <w:t xml:space="preserve">, 66–9.</w:t>
      </w:r>
    </w:p>
    <w:bookmarkEnd w:id="225"/>
    <w:bookmarkStart w:id="227" w:name="ref-o8jKDrsB"/>
    <w:p>
      <w:pPr>
        <w:pStyle w:val="Bibliography"/>
      </w:pPr>
      <w:r>
        <w:t xml:space="preserve">Kim,M.P.</w:t>
      </w:r>
      <w:r>
        <w:t xml:space="preserve"> </w:t>
      </w:r>
      <w:r>
        <w:rPr>
          <w:iCs/>
          <w:i/>
        </w:rPr>
        <w:t xml:space="preserve">et al.</w:t>
      </w:r>
      <w:r>
        <w:t xml:space="preserve"> </w:t>
      </w:r>
      <w:r>
        <w:t xml:space="preserve">(2021)</w:t>
      </w:r>
      <w:r>
        <w:t xml:space="preserve"> </w:t>
      </w:r>
      <w:hyperlink r:id="rId226">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227"/>
    <w:bookmarkStart w:id="229" w:name="ref-c63Ld4El"/>
    <w:p>
      <w:pPr>
        <w:pStyle w:val="Bibliography"/>
      </w:pPr>
      <w:r>
        <w:t xml:space="preserve">Kinsey,C.G.</w:t>
      </w:r>
      <w:r>
        <w:t xml:space="preserve"> </w:t>
      </w:r>
      <w:r>
        <w:rPr>
          <w:iCs/>
          <w:i/>
        </w:rPr>
        <w:t xml:space="preserve">et al.</w:t>
      </w:r>
      <w:r>
        <w:t xml:space="preserve"> </w:t>
      </w:r>
      <w:r>
        <w:t xml:space="preserve">(2019)</w:t>
      </w:r>
      <w:r>
        <w:t xml:space="preserve"> </w:t>
      </w:r>
      <w:hyperlink r:id="rId228">
        <w:r>
          <w:rPr>
            <w:rStyle w:val="Hyperlink"/>
          </w:rPr>
          <w:t xml:space="preserve">Protective autophagy elicited by RAF→MEK→ERK inhibition suggests a treatment strategy for RAS-driven cancers.</w:t>
        </w:r>
      </w:hyperlink>
      <w:r>
        <w:t xml:space="preserve"> </w:t>
      </w:r>
      <w:r>
        <w:rPr>
          <w:iCs/>
          <w:i/>
        </w:rPr>
        <w:t xml:space="preserve">Nat Med</w:t>
      </w:r>
      <w:r>
        <w:t xml:space="preserve">,</w:t>
      </w:r>
      <w:r>
        <w:t xml:space="preserve"> </w:t>
      </w:r>
      <w:r>
        <w:rPr>
          <w:bCs/>
          <w:b/>
        </w:rPr>
        <w:t xml:space="preserve">25</w:t>
      </w:r>
      <w:r>
        <w:t xml:space="preserve">, 620–627.</w:t>
      </w:r>
    </w:p>
    <w:bookmarkEnd w:id="229"/>
    <w:bookmarkStart w:id="231" w:name="ref-B0ClcVtn"/>
    <w:p>
      <w:pPr>
        <w:pStyle w:val="Bibliography"/>
      </w:pPr>
      <w:r>
        <w:t xml:space="preserve">Klemke,L.</w:t>
      </w:r>
      <w:r>
        <w:t xml:space="preserve"> </w:t>
      </w:r>
      <w:r>
        <w:rPr>
          <w:iCs/>
          <w:i/>
        </w:rPr>
        <w:t xml:space="preserve">et al.</w:t>
      </w:r>
      <w:r>
        <w:t xml:space="preserve"> </w:t>
      </w:r>
      <w:r>
        <w:t xml:space="preserve">(2021)</w:t>
      </w:r>
      <w:r>
        <w:t xml:space="preserve"> </w:t>
      </w:r>
      <w:hyperlink r:id="rId230">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231"/>
    <w:bookmarkStart w:id="233" w:name="ref-RCmUro9f"/>
    <w:p>
      <w:pPr>
        <w:pStyle w:val="Bibliography"/>
      </w:pPr>
      <w:r>
        <w:t xml:space="preserve">LaFave,L.M.</w:t>
      </w:r>
      <w:r>
        <w:t xml:space="preserve"> </w:t>
      </w:r>
      <w:r>
        <w:rPr>
          <w:iCs/>
          <w:i/>
        </w:rPr>
        <w:t xml:space="preserve">et al.</w:t>
      </w:r>
      <w:r>
        <w:t xml:space="preserve"> </w:t>
      </w:r>
      <w:r>
        <w:t xml:space="preserve">(2020)</w:t>
      </w:r>
      <w:r>
        <w:t xml:space="preserve"> </w:t>
      </w:r>
      <w:hyperlink r:id="rId232">
        <w:r>
          <w:rPr>
            <w:rStyle w:val="Hyperlink"/>
          </w:rPr>
          <w:t xml:space="preserve">Epigenomic State Transitions Characterize Tumor Progression in Mouse Lung Adenocarcinoma.</w:t>
        </w:r>
      </w:hyperlink>
      <w:r>
        <w:t xml:space="preserve"> </w:t>
      </w:r>
      <w:r>
        <w:rPr>
          <w:iCs/>
          <w:i/>
        </w:rPr>
        <w:t xml:space="preserve">Cancer Cell</w:t>
      </w:r>
      <w:r>
        <w:t xml:space="preserve">,</w:t>
      </w:r>
      <w:r>
        <w:t xml:space="preserve"> </w:t>
      </w:r>
      <w:r>
        <w:rPr>
          <w:bCs/>
          <w:b/>
        </w:rPr>
        <w:t xml:space="preserve">38</w:t>
      </w:r>
      <w:r>
        <w:t xml:space="preserve">, 212–228.e13.</w:t>
      </w:r>
    </w:p>
    <w:bookmarkEnd w:id="233"/>
    <w:bookmarkStart w:id="235" w:name="ref-V4ONQpBd"/>
    <w:p>
      <w:pPr>
        <w:pStyle w:val="Bibliography"/>
      </w:pPr>
      <w:r>
        <w:t xml:space="preserve">Lang,G.A.</w:t>
      </w:r>
      <w:r>
        <w:t xml:space="preserve"> </w:t>
      </w:r>
      <w:r>
        <w:rPr>
          <w:iCs/>
          <w:i/>
        </w:rPr>
        <w:t xml:space="preserve">et al.</w:t>
      </w:r>
      <w:r>
        <w:t xml:space="preserve"> </w:t>
      </w:r>
      <w:r>
        <w:t xml:space="preserve">(2004)</w:t>
      </w:r>
      <w:r>
        <w:t xml:space="preserve"> </w:t>
      </w:r>
      <w:hyperlink r:id="rId234">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235"/>
    <w:bookmarkStart w:id="237" w:name="ref-qbfESpXa"/>
    <w:p>
      <w:pPr>
        <w:pStyle w:val="Bibliography"/>
      </w:pPr>
      <w:r>
        <w:t xml:space="preserve">Laptenko,O. and Prives,C. (2006)</w:t>
      </w:r>
      <w:r>
        <w:t xml:space="preserve"> </w:t>
      </w:r>
      <w:hyperlink r:id="rId236">
        <w:r>
          <w:rPr>
            <w:rStyle w:val="Hyperlink"/>
          </w:rPr>
          <w:t xml:space="preserve">Transcriptional regulation by p53: one protein, many possibilities.</w:t>
        </w:r>
      </w:hyperlink>
      <w:r>
        <w:t xml:space="preserve"> </w:t>
      </w:r>
      <w:r>
        <w:rPr>
          <w:iCs/>
          <w:i/>
        </w:rPr>
        <w:t xml:space="preserve">Cell Death Differ</w:t>
      </w:r>
      <w:r>
        <w:t xml:space="preserve">,</w:t>
      </w:r>
      <w:r>
        <w:t xml:space="preserve"> </w:t>
      </w:r>
      <w:r>
        <w:rPr>
          <w:bCs/>
          <w:b/>
        </w:rPr>
        <w:t xml:space="preserve">13</w:t>
      </w:r>
      <w:r>
        <w:t xml:space="preserve">, 951–61.</w:t>
      </w:r>
    </w:p>
    <w:bookmarkEnd w:id="237"/>
    <w:bookmarkStart w:id="239" w:name="ref-13QSbJkMk"/>
    <w:p>
      <w:pPr>
        <w:pStyle w:val="Bibliography"/>
      </w:pPr>
      <w:r>
        <w:t xml:space="preserve">Levine,A.J. (2020)</w:t>
      </w:r>
      <w:r>
        <w:t xml:space="preserve"> </w:t>
      </w:r>
      <w:hyperlink r:id="rId238">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239"/>
    <w:bookmarkStart w:id="241" w:name="ref-SWNWMYmm"/>
    <w:p>
      <w:pPr>
        <w:pStyle w:val="Bibliography"/>
      </w:pPr>
      <w:r>
        <w:t xml:space="preserve">Levine,A.J. and Oren,M. (2009)</w:t>
      </w:r>
      <w:r>
        <w:t xml:space="preserve"> </w:t>
      </w:r>
      <w:hyperlink r:id="rId240">
        <w:r>
          <w:rPr>
            <w:rStyle w:val="Hyperlink"/>
          </w:rPr>
          <w:t xml:space="preserve">The first 30 years of p53: growing ever more complex.</w:t>
        </w:r>
      </w:hyperlink>
      <w:r>
        <w:t xml:space="preserve"> </w:t>
      </w:r>
      <w:r>
        <w:rPr>
          <w:iCs/>
          <w:i/>
        </w:rPr>
        <w:t xml:space="preserve">Nat Rev Cancer</w:t>
      </w:r>
      <w:r>
        <w:t xml:space="preserve">,</w:t>
      </w:r>
      <w:r>
        <w:t xml:space="preserve"> </w:t>
      </w:r>
      <w:r>
        <w:rPr>
          <w:bCs/>
          <w:b/>
        </w:rPr>
        <w:t xml:space="preserve">9</w:t>
      </w:r>
      <w:r>
        <w:t xml:space="preserve">, 749–58.</w:t>
      </w:r>
    </w:p>
    <w:bookmarkEnd w:id="241"/>
    <w:bookmarkStart w:id="243" w:name="ref-TYj65wKz"/>
    <w:p>
      <w:pPr>
        <w:pStyle w:val="Bibliography"/>
      </w:pPr>
      <w:r>
        <w:t xml:space="preserve">Li,F.P.</w:t>
      </w:r>
      <w:r>
        <w:t xml:space="preserve"> </w:t>
      </w:r>
      <w:r>
        <w:rPr>
          <w:iCs/>
          <w:i/>
        </w:rPr>
        <w:t xml:space="preserve">et al.</w:t>
      </w:r>
      <w:r>
        <w:t xml:space="preserve"> </w:t>
      </w:r>
      <w:r>
        <w:t xml:space="preserve">(1988)</w:t>
      </w:r>
      <w:r>
        <w:t xml:space="preserve"> </w:t>
      </w:r>
      <w:hyperlink r:id="rId242">
        <w:r>
          <w:rPr>
            <w:rStyle w:val="Hyperlink"/>
          </w:rPr>
          <w:t xml:space="preserve">A cancer family syndrome in twenty-four kindreds.</w:t>
        </w:r>
      </w:hyperlink>
      <w:r>
        <w:t xml:space="preserve"> </w:t>
      </w:r>
      <w:r>
        <w:rPr>
          <w:iCs/>
          <w:i/>
        </w:rPr>
        <w:t xml:space="preserve">Cancer Res</w:t>
      </w:r>
      <w:r>
        <w:t xml:space="preserve">,</w:t>
      </w:r>
      <w:r>
        <w:t xml:space="preserve"> </w:t>
      </w:r>
      <w:r>
        <w:rPr>
          <w:bCs/>
          <w:b/>
        </w:rPr>
        <w:t xml:space="preserve">48</w:t>
      </w:r>
      <w:r>
        <w:t xml:space="preserve">, 5358–62.</w:t>
      </w:r>
    </w:p>
    <w:bookmarkEnd w:id="243"/>
    <w:bookmarkStart w:id="245" w:name="ref-WiSGMfl3"/>
    <w:p>
      <w:pPr>
        <w:pStyle w:val="Bibliography"/>
      </w:pPr>
      <w:r>
        <w:t xml:space="preserve">Lin,L.</w:t>
      </w:r>
      <w:r>
        <w:t xml:space="preserve"> </w:t>
      </w:r>
      <w:r>
        <w:rPr>
          <w:iCs/>
          <w:i/>
        </w:rPr>
        <w:t xml:space="preserve">et al.</w:t>
      </w:r>
      <w:r>
        <w:t xml:space="preserve"> </w:t>
      </w:r>
      <w:r>
        <w:t xml:space="preserve">(2014)</w:t>
      </w:r>
      <w:r>
        <w:t xml:space="preserve"> </w:t>
      </w:r>
      <w:hyperlink r:id="rId244">
        <w:r>
          <w:rPr>
            <w:rStyle w:val="Hyperlink"/>
          </w:rPr>
          <w:t xml:space="preserve">Mapping the molecular determinants of BRAF oncogene dependence in human lung cancer.</w:t>
        </w:r>
      </w:hyperlink>
      <w:r>
        <w:t xml:space="preserve"> </w:t>
      </w:r>
      <w:r>
        <w:rPr>
          <w:iCs/>
          <w:i/>
        </w:rPr>
        <w:t xml:space="preserve">Proc Natl Acad Sci U S A</w:t>
      </w:r>
      <w:r>
        <w:t xml:space="preserve">,</w:t>
      </w:r>
      <w:r>
        <w:t xml:space="preserve"> </w:t>
      </w:r>
      <w:r>
        <w:rPr>
          <w:bCs/>
          <w:b/>
        </w:rPr>
        <w:t xml:space="preserve">111</w:t>
      </w:r>
      <w:r>
        <w:t xml:space="preserve">, E748–57.</w:t>
      </w:r>
    </w:p>
    <w:bookmarkEnd w:id="245"/>
    <w:bookmarkStart w:id="247" w:name="ref-1FKCm8fuC"/>
    <w:p>
      <w:pPr>
        <w:pStyle w:val="Bibliography"/>
      </w:pPr>
      <w:r>
        <w:t xml:space="preserve">Linzer,D.I. and Levine,A.J. (1979)</w:t>
      </w:r>
      <w:r>
        <w:t xml:space="preserve"> </w:t>
      </w:r>
      <w:hyperlink r:id="rId246">
        <w:r>
          <w:rPr>
            <w:rStyle w:val="Hyperlink"/>
          </w:rPr>
          <w:t xml:space="preserve">Characterization of a 54K dalton cellular SV40 tumor antigen present in SV40-transformed cells and uninfected embryonal carcinoma cells.</w:t>
        </w:r>
      </w:hyperlink>
      <w:r>
        <w:t xml:space="preserve"> </w:t>
      </w:r>
      <w:r>
        <w:rPr>
          <w:iCs/>
          <w:i/>
        </w:rPr>
        <w:t xml:space="preserve">Cell</w:t>
      </w:r>
      <w:r>
        <w:t xml:space="preserve">,</w:t>
      </w:r>
      <w:r>
        <w:t xml:space="preserve"> </w:t>
      </w:r>
      <w:r>
        <w:rPr>
          <w:bCs/>
          <w:b/>
        </w:rPr>
        <w:t xml:space="preserve">17</w:t>
      </w:r>
      <w:r>
        <w:t xml:space="preserve">, 43–52.</w:t>
      </w:r>
    </w:p>
    <w:bookmarkEnd w:id="247"/>
    <w:bookmarkStart w:id="249"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248">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249"/>
    <w:bookmarkStart w:id="251"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250">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251"/>
    <w:bookmarkStart w:id="253" w:name="ref-SY8r3LQy"/>
    <w:p>
      <w:pPr>
        <w:pStyle w:val="Bibliography"/>
      </w:pPr>
      <w:r>
        <w:t xml:space="preserve">Matsunaga,M. and Shida,K. (1971)</w:t>
      </w:r>
      <w:r>
        <w:t xml:space="preserve"> </w:t>
      </w:r>
      <w:hyperlink r:id="rId252">
        <w:r>
          <w:rPr>
            <w:rStyle w:val="Hyperlink"/>
          </w:rPr>
          <w:t xml:space="preserve">[Case of progressive external ophthalmoplegia with hemiatrophia totalis].</w:t>
        </w:r>
      </w:hyperlink>
      <w:r>
        <w:t xml:space="preserve"> </w:t>
      </w:r>
      <w:r>
        <w:rPr>
          <w:iCs/>
          <w:i/>
        </w:rPr>
        <w:t xml:space="preserve">Naika</w:t>
      </w:r>
      <w:r>
        <w:t xml:space="preserve">,</w:t>
      </w:r>
      <w:r>
        <w:t xml:space="preserve"> </w:t>
      </w:r>
      <w:r>
        <w:rPr>
          <w:bCs/>
          <w:b/>
        </w:rPr>
        <w:t xml:space="preserve">28</w:t>
      </w:r>
      <w:r>
        <w:t xml:space="preserve">, 784–8.</w:t>
      </w:r>
    </w:p>
    <w:bookmarkEnd w:id="253"/>
    <w:bookmarkStart w:id="255" w:name="ref-btzNHt9A"/>
    <w:p>
      <w:pPr>
        <w:pStyle w:val="Bibliography"/>
      </w:pPr>
      <w:r>
        <w:t xml:space="preserve">Maynard,A.</w:t>
      </w:r>
      <w:r>
        <w:t xml:space="preserve"> </w:t>
      </w:r>
      <w:r>
        <w:rPr>
          <w:iCs/>
          <w:i/>
        </w:rPr>
        <w:t xml:space="preserve">et al.</w:t>
      </w:r>
      <w:r>
        <w:t xml:space="preserve"> </w:t>
      </w:r>
      <w:r>
        <w:t xml:space="preserve">(2020)</w:t>
      </w:r>
      <w:r>
        <w:t xml:space="preserve"> </w:t>
      </w:r>
      <w:hyperlink r:id="rId254">
        <w:r>
          <w:rPr>
            <w:rStyle w:val="Hyperlink"/>
          </w:rPr>
          <w:t xml:space="preserve">Therapy-Induced Evolution of Human Lung Cancer Revealed by Single-Cell RNA Sequencing.</w:t>
        </w:r>
      </w:hyperlink>
      <w:r>
        <w:t xml:space="preserve"> </w:t>
      </w:r>
      <w:r>
        <w:rPr>
          <w:iCs/>
          <w:i/>
        </w:rPr>
        <w:t xml:space="preserve">Cell</w:t>
      </w:r>
      <w:r>
        <w:t xml:space="preserve">,</w:t>
      </w:r>
      <w:r>
        <w:t xml:space="preserve"> </w:t>
      </w:r>
      <w:r>
        <w:rPr>
          <w:bCs/>
          <w:b/>
        </w:rPr>
        <w:t xml:space="preserve">182</w:t>
      </w:r>
      <w:r>
        <w:t xml:space="preserve">, 1232–1251.e22.</w:t>
      </w:r>
    </w:p>
    <w:bookmarkEnd w:id="255"/>
    <w:bookmarkStart w:id="257" w:name="ref-1DxvFFUzE"/>
    <w:p>
      <w:pPr>
        <w:pStyle w:val="Bibliography"/>
      </w:pPr>
      <w:r>
        <w:t xml:space="preserve">McNeal,A.S.</w:t>
      </w:r>
      <w:r>
        <w:t xml:space="preserve"> </w:t>
      </w:r>
      <w:r>
        <w:rPr>
          <w:iCs/>
          <w:i/>
        </w:rPr>
        <w:t xml:space="preserve">et al.</w:t>
      </w:r>
      <w:r>
        <w:t xml:space="preserve"> </w:t>
      </w:r>
      <w:r>
        <w:t xml:space="preserve">(2021)</w:t>
      </w:r>
      <w:r>
        <w:t xml:space="preserve"> </w:t>
      </w:r>
      <w:hyperlink r:id="rId256">
        <w:r>
          <w:rPr>
            <w:rStyle w:val="Hyperlink"/>
          </w:rPr>
          <w:t xml:space="preserve">BRAF</w:t>
        </w:r>
      </w:hyperlink>
      <w:r>
        <w:t xml:space="preserve">.</w:t>
      </w:r>
      <w:r>
        <w:t xml:space="preserve"> </w:t>
      </w:r>
      <w:r>
        <w:rPr>
          <w:iCs/>
          <w:i/>
        </w:rPr>
        <w:t xml:space="preserve">Elife</w:t>
      </w:r>
      <w:r>
        <w:t xml:space="preserve">,</w:t>
      </w:r>
      <w:r>
        <w:t xml:space="preserve"> </w:t>
      </w:r>
      <w:r>
        <w:rPr>
          <w:bCs/>
          <w:b/>
        </w:rPr>
        <w:t xml:space="preserve">10</w:t>
      </w:r>
      <w:r>
        <w:t xml:space="preserve">.</w:t>
      </w:r>
    </w:p>
    <w:bookmarkEnd w:id="257"/>
    <w:bookmarkStart w:id="259" w:name="ref-OuXi55DW"/>
    <w:p>
      <w:pPr>
        <w:pStyle w:val="Bibliography"/>
      </w:pPr>
      <w:r>
        <w:t xml:space="preserve">Metzger,R.J.</w:t>
      </w:r>
      <w:r>
        <w:t xml:space="preserve"> </w:t>
      </w:r>
      <w:r>
        <w:rPr>
          <w:iCs/>
          <w:i/>
        </w:rPr>
        <w:t xml:space="preserve">et al.</w:t>
      </w:r>
      <w:r>
        <w:t xml:space="preserve"> </w:t>
      </w:r>
      <w:r>
        <w:t xml:space="preserve">(2008)</w:t>
      </w:r>
      <w:r>
        <w:t xml:space="preserve"> </w:t>
      </w:r>
      <w:hyperlink r:id="rId258">
        <w:r>
          <w:rPr>
            <w:rStyle w:val="Hyperlink"/>
          </w:rPr>
          <w:t xml:space="preserve">The branching programme of mouse lung development.</w:t>
        </w:r>
      </w:hyperlink>
      <w:r>
        <w:t xml:space="preserve"> </w:t>
      </w:r>
      <w:r>
        <w:rPr>
          <w:iCs/>
          <w:i/>
        </w:rPr>
        <w:t xml:space="preserve">Nature</w:t>
      </w:r>
      <w:r>
        <w:t xml:space="preserve">,</w:t>
      </w:r>
      <w:r>
        <w:t xml:space="preserve"> </w:t>
      </w:r>
      <w:r>
        <w:rPr>
          <w:bCs/>
          <w:b/>
        </w:rPr>
        <w:t xml:space="preserve">453</w:t>
      </w:r>
      <w:r>
        <w:t xml:space="preserve">, 745–50.</w:t>
      </w:r>
    </w:p>
    <w:bookmarkEnd w:id="259"/>
    <w:bookmarkStart w:id="261" w:name="ref-Rky3nm5Q"/>
    <w:p>
      <w:pPr>
        <w:pStyle w:val="Bibliography"/>
      </w:pPr>
      <w:r>
        <w:t xml:space="preserve">Mollaoglu,G.</w:t>
      </w:r>
      <w:r>
        <w:t xml:space="preserve"> </w:t>
      </w:r>
      <w:r>
        <w:rPr>
          <w:iCs/>
          <w:i/>
        </w:rPr>
        <w:t xml:space="preserve">et al.</w:t>
      </w:r>
      <w:r>
        <w:t xml:space="preserve"> </w:t>
      </w:r>
      <w:r>
        <w:t xml:space="preserve">(2017)</w:t>
      </w:r>
      <w:r>
        <w:t xml:space="preserve"> </w:t>
      </w:r>
      <w:hyperlink r:id="rId260">
        <w:r>
          <w:rPr>
            <w:rStyle w:val="Hyperlink"/>
          </w:rPr>
          <w:t xml:space="preserve">MYC Drives Progression of Small Cell Lung Cancer to a Variant Neuroendocrine Subtype with Vulnerability to Aurora Kinase Inhibition.</w:t>
        </w:r>
      </w:hyperlink>
      <w:r>
        <w:t xml:space="preserve"> </w:t>
      </w:r>
      <w:r>
        <w:rPr>
          <w:iCs/>
          <w:i/>
        </w:rPr>
        <w:t xml:space="preserve">Cancer Cell</w:t>
      </w:r>
      <w:r>
        <w:t xml:space="preserve">,</w:t>
      </w:r>
      <w:r>
        <w:t xml:space="preserve"> </w:t>
      </w:r>
      <w:r>
        <w:rPr>
          <w:bCs/>
          <w:b/>
        </w:rPr>
        <w:t xml:space="preserve">31</w:t>
      </w:r>
      <w:r>
        <w:t xml:space="preserve">, 270–285.</w:t>
      </w:r>
    </w:p>
    <w:bookmarkEnd w:id="261"/>
    <w:bookmarkStart w:id="263"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262">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263"/>
    <w:bookmarkStart w:id="265" w:name="ref-cWKMNUBI"/>
    <w:p>
      <w:pPr>
        <w:pStyle w:val="Bibliography"/>
      </w:pPr>
      <w:r>
        <w:t xml:space="preserve">Mukhopadhyay,A. and Oliver,T.G. (2014)</w:t>
      </w:r>
      <w:r>
        <w:t xml:space="preserve"> </w:t>
      </w:r>
      <w:hyperlink r:id="rId264">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265"/>
    <w:bookmarkStart w:id="267"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266">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267"/>
    <w:bookmarkStart w:id="269" w:name="ref-wDnAOh0T"/>
    <w:p>
      <w:pPr>
        <w:pStyle w:val="Bibliography"/>
      </w:pPr>
      <w:r>
        <w:t xml:space="preserve">Nichols,L.</w:t>
      </w:r>
      <w:r>
        <w:t xml:space="preserve"> </w:t>
      </w:r>
      <w:r>
        <w:rPr>
          <w:iCs/>
          <w:i/>
        </w:rPr>
        <w:t xml:space="preserve">et al.</w:t>
      </w:r>
      <w:r>
        <w:t xml:space="preserve"> </w:t>
      </w:r>
      <w:r>
        <w:t xml:space="preserve">(2012)</w:t>
      </w:r>
      <w:r>
        <w:t xml:space="preserve"> </w:t>
      </w:r>
      <w:hyperlink r:id="rId268">
        <w:r>
          <w:rPr>
            <w:rStyle w:val="Hyperlink"/>
          </w:rPr>
          <w:t xml:space="preserve">Causes of death of patients with lung cancer.</w:t>
        </w:r>
      </w:hyperlink>
      <w:r>
        <w:t xml:space="preserve"> </w:t>
      </w:r>
      <w:r>
        <w:rPr>
          <w:iCs/>
          <w:i/>
        </w:rPr>
        <w:t xml:space="preserve">Arch Pathol Lab Med</w:t>
      </w:r>
      <w:r>
        <w:t xml:space="preserve">,</w:t>
      </w:r>
      <w:r>
        <w:t xml:space="preserve"> </w:t>
      </w:r>
      <w:r>
        <w:rPr>
          <w:bCs/>
          <w:b/>
        </w:rPr>
        <w:t xml:space="preserve">136</w:t>
      </w:r>
      <w:r>
        <w:t xml:space="preserve">, 1552–7.</w:t>
      </w:r>
    </w:p>
    <w:bookmarkEnd w:id="269"/>
    <w:bookmarkStart w:id="271"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270">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271"/>
    <w:bookmarkStart w:id="273" w:name="ref-MLY9vR0E"/>
    <w:p>
      <w:pPr>
        <w:pStyle w:val="Bibliography"/>
      </w:pPr>
      <w:r>
        <w:t xml:space="preserve">Olive,K.P.</w:t>
      </w:r>
      <w:r>
        <w:t xml:space="preserve"> </w:t>
      </w:r>
      <w:r>
        <w:rPr>
          <w:iCs/>
          <w:i/>
        </w:rPr>
        <w:t xml:space="preserve">et al.</w:t>
      </w:r>
      <w:r>
        <w:t xml:space="preserve"> </w:t>
      </w:r>
      <w:r>
        <w:t xml:space="preserve">(2004)</w:t>
      </w:r>
      <w:r>
        <w:t xml:space="preserve"> </w:t>
      </w:r>
      <w:hyperlink r:id="rId272">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273"/>
    <w:bookmarkStart w:id="275"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274">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275"/>
    <w:bookmarkStart w:id="277" w:name="ref-WVwMP2mo"/>
    <w:p>
      <w:pPr>
        <w:pStyle w:val="Bibliography"/>
      </w:pPr>
      <w:r>
        <w:t xml:space="preserve">Orth,M.</w:t>
      </w:r>
      <w:r>
        <w:t xml:space="preserve"> </w:t>
      </w:r>
      <w:r>
        <w:rPr>
          <w:iCs/>
          <w:i/>
        </w:rPr>
        <w:t xml:space="preserve">et al.</w:t>
      </w:r>
      <w:r>
        <w:t xml:space="preserve"> </w:t>
      </w:r>
      <w:r>
        <w:t xml:space="preserve">(2019)</w:t>
      </w:r>
      <w:r>
        <w:t xml:space="preserve"> </w:t>
      </w:r>
      <w:hyperlink r:id="rId276">
        <w:r>
          <w:rPr>
            <w:rStyle w:val="Hyperlink"/>
          </w:rPr>
          <w:t xml:space="preserve">Pancreatic ductal adenocarcinoma: biological hallmarks, current status, and future perspectives of combined modality treatment approaches.</w:t>
        </w:r>
      </w:hyperlink>
      <w:r>
        <w:t xml:space="preserve"> </w:t>
      </w:r>
      <w:r>
        <w:rPr>
          <w:iCs/>
          <w:i/>
        </w:rPr>
        <w:t xml:space="preserve">Radiat Oncol</w:t>
      </w:r>
      <w:r>
        <w:t xml:space="preserve">,</w:t>
      </w:r>
      <w:r>
        <w:t xml:space="preserve"> </w:t>
      </w:r>
      <w:r>
        <w:rPr>
          <w:bCs/>
          <w:b/>
        </w:rPr>
        <w:t xml:space="preserve">14</w:t>
      </w:r>
      <w:r>
        <w:t xml:space="preserve">, 141.</w:t>
      </w:r>
    </w:p>
    <w:bookmarkEnd w:id="277"/>
    <w:bookmarkStart w:id="279" w:name="ref-E3yjcNvW"/>
    <w:p>
      <w:pPr>
        <w:pStyle w:val="Bibliography"/>
      </w:pPr>
      <w:r>
        <w:t xml:space="preserve">Perry,M.E.</w:t>
      </w:r>
      <w:r>
        <w:t xml:space="preserve"> </w:t>
      </w:r>
      <w:r>
        <w:rPr>
          <w:iCs/>
          <w:i/>
        </w:rPr>
        <w:t xml:space="preserve">et al.</w:t>
      </w:r>
      <w:r>
        <w:t xml:space="preserve"> </w:t>
      </w:r>
      <w:r>
        <w:t xml:space="preserve">(1993)</w:t>
      </w:r>
      <w:r>
        <w:t xml:space="preserve"> </w:t>
      </w:r>
      <w:hyperlink r:id="rId278">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279"/>
    <w:bookmarkStart w:id="281"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280">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281"/>
    <w:bookmarkStart w:id="283" w:name="ref-4S1jzORt"/>
    <w:p>
      <w:pPr>
        <w:pStyle w:val="Bibliography"/>
      </w:pPr>
      <w:r>
        <w:t xml:space="preserve">Planchard,D.</w:t>
      </w:r>
      <w:r>
        <w:t xml:space="preserve"> </w:t>
      </w:r>
      <w:r>
        <w:rPr>
          <w:iCs/>
          <w:i/>
        </w:rPr>
        <w:t xml:space="preserve">et al.</w:t>
      </w:r>
      <w:r>
        <w:t xml:space="preserve"> </w:t>
      </w:r>
      <w:r>
        <w:t xml:space="preserve">(2021)</w:t>
      </w:r>
      <w:r>
        <w:t xml:space="preserve"> </w:t>
      </w:r>
      <w:hyperlink r:id="rId282">
        <w:r>
          <w:rPr>
            <w:rStyle w:val="Hyperlink"/>
          </w:rPr>
          <w:t xml:space="preserve">Phase 2 Study of Dabrafenib Plus Trametinib in Patients With BRAF V600E-Mutant Metastatic NSCLC: Updated 5-Year Survival Rates and Genomic Analysis.</w:t>
        </w:r>
      </w:hyperlink>
      <w:r>
        <w:t xml:space="preserve"> </w:t>
      </w:r>
      <w:r>
        <w:rPr>
          <w:iCs/>
          <w:i/>
        </w:rPr>
        <w:t xml:space="preserve">J Thorac Oncol</w:t>
      </w:r>
      <w:r>
        <w:t xml:space="preserve">,</w:t>
      </w:r>
      <w:r>
        <w:t xml:space="preserve"> </w:t>
      </w:r>
      <w:r>
        <w:rPr>
          <w:bCs/>
          <w:b/>
        </w:rPr>
        <w:t xml:space="preserve">17</w:t>
      </w:r>
      <w:r>
        <w:t xml:space="preserve">, 103–115.</w:t>
      </w:r>
    </w:p>
    <w:bookmarkEnd w:id="283"/>
    <w:bookmarkStart w:id="285" w:name="ref-kQzAqqtP"/>
    <w:p>
      <w:pPr>
        <w:pStyle w:val="Bibliography"/>
      </w:pPr>
      <w:r>
        <w:t xml:space="preserve">Politi,K.</w:t>
      </w:r>
      <w:r>
        <w:t xml:space="preserve"> </w:t>
      </w:r>
      <w:r>
        <w:rPr>
          <w:iCs/>
          <w:i/>
        </w:rPr>
        <w:t xml:space="preserve">et al.</w:t>
      </w:r>
      <w:r>
        <w:t xml:space="preserve"> </w:t>
      </w:r>
      <w:r>
        <w:t xml:space="preserve">(2006)</w:t>
      </w:r>
      <w:r>
        <w:t xml:space="preserve"> </w:t>
      </w:r>
      <w:hyperlink r:id="rId284">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285"/>
    <w:bookmarkStart w:id="287" w:name="ref-1fsz5jxh"/>
    <w:p>
      <w:pPr>
        <w:pStyle w:val="Bibliography"/>
      </w:pPr>
      <w:r>
        <w:t xml:space="preserve">Powell,S.M.</w:t>
      </w:r>
      <w:r>
        <w:t xml:space="preserve"> </w:t>
      </w:r>
      <w:r>
        <w:rPr>
          <w:iCs/>
          <w:i/>
        </w:rPr>
        <w:t xml:space="preserve">et al.</w:t>
      </w:r>
      <w:r>
        <w:t xml:space="preserve"> </w:t>
      </w:r>
      <w:r>
        <w:t xml:space="preserve">(1992)</w:t>
      </w:r>
      <w:r>
        <w:t xml:space="preserve"> </w:t>
      </w:r>
      <w:hyperlink r:id="rId286">
        <w:r>
          <w:rPr>
            <w:rStyle w:val="Hyperlink"/>
          </w:rPr>
          <w:t xml:space="preserve">APC mutations occur early during colorectal tumorigenesis.</w:t>
        </w:r>
      </w:hyperlink>
      <w:r>
        <w:t xml:space="preserve"> </w:t>
      </w:r>
      <w:r>
        <w:rPr>
          <w:iCs/>
          <w:i/>
        </w:rPr>
        <w:t xml:space="preserve">Nature</w:t>
      </w:r>
      <w:r>
        <w:t xml:space="preserve">,</w:t>
      </w:r>
      <w:r>
        <w:t xml:space="preserve"> </w:t>
      </w:r>
      <w:r>
        <w:rPr>
          <w:bCs/>
          <w:b/>
        </w:rPr>
        <w:t xml:space="preserve">359</w:t>
      </w:r>
      <w:r>
        <w:t xml:space="preserve">, 235–7.</w:t>
      </w:r>
    </w:p>
    <w:bookmarkEnd w:id="287"/>
    <w:bookmarkStart w:id="289" w:name="ref-1CvrKB1k3"/>
    <w:p>
      <w:pPr>
        <w:pStyle w:val="Bibliography"/>
      </w:pPr>
      <w:r>
        <w:t xml:space="preserve">Reita,D.</w:t>
      </w:r>
      <w:r>
        <w:t xml:space="preserve"> </w:t>
      </w:r>
      <w:r>
        <w:rPr>
          <w:iCs/>
          <w:i/>
        </w:rPr>
        <w:t xml:space="preserve">et al.</w:t>
      </w:r>
      <w:r>
        <w:t xml:space="preserve"> </w:t>
      </w:r>
      <w:r>
        <w:t xml:space="preserve">(2022)</w:t>
      </w:r>
      <w:r>
        <w:t xml:space="preserve"> </w:t>
      </w:r>
      <w:hyperlink r:id="rId288">
        <w:r>
          <w:rPr>
            <w:rStyle w:val="Hyperlink"/>
          </w:rPr>
          <w:t xml:space="preserve">Direct Targeting</w:t>
        </w:r>
        <w:r>
          <w:rPr>
            <w:rStyle w:val="Hyperlink"/>
          </w:rPr>
          <w:t xml:space="preserve"> </w:t>
        </w:r>
      </w:hyperlink>
      <w:r>
        <w:t xml:space="preserve">.</w:t>
      </w:r>
      <w:r>
        <w:t xml:space="preserve"> </w:t>
      </w:r>
      <w:r>
        <w:rPr>
          <w:iCs/>
          <w:i/>
        </w:rPr>
        <w:t xml:space="preserve">Cancers (Basel)</w:t>
      </w:r>
      <w:r>
        <w:t xml:space="preserve">,</w:t>
      </w:r>
      <w:r>
        <w:t xml:space="preserve"> </w:t>
      </w:r>
      <w:r>
        <w:rPr>
          <w:bCs/>
          <w:b/>
        </w:rPr>
        <w:t xml:space="preserve">14</w:t>
      </w:r>
      <w:r>
        <w:t xml:space="preserve">.</w:t>
      </w:r>
    </w:p>
    <w:bookmarkEnd w:id="289"/>
    <w:bookmarkStart w:id="291" w:name="ref-CgOGrXoS"/>
    <w:p>
      <w:pPr>
        <w:pStyle w:val="Bibliography"/>
      </w:pPr>
      <w:r>
        <w:t xml:space="preserve">Robert,C.</w:t>
      </w:r>
      <w:r>
        <w:t xml:space="preserve"> </w:t>
      </w:r>
      <w:r>
        <w:rPr>
          <w:iCs/>
          <w:i/>
        </w:rPr>
        <w:t xml:space="preserve">et al.</w:t>
      </w:r>
      <w:r>
        <w:t xml:space="preserve"> </w:t>
      </w:r>
      <w:r>
        <w:t xml:space="preserve">(2014)</w:t>
      </w:r>
      <w:r>
        <w:t xml:space="preserve"> </w:t>
      </w:r>
      <w:hyperlink r:id="rId290">
        <w:r>
          <w:rPr>
            <w:rStyle w:val="Hyperlink"/>
          </w:rPr>
          <w:t xml:space="preserve">Improved overall survival in melanoma with combined dabrafenib and trametinib.</w:t>
        </w:r>
      </w:hyperlink>
      <w:r>
        <w:t xml:space="preserve"> </w:t>
      </w:r>
      <w:r>
        <w:rPr>
          <w:iCs/>
          <w:i/>
        </w:rPr>
        <w:t xml:space="preserve">N Engl J Med</w:t>
      </w:r>
      <w:r>
        <w:t xml:space="preserve">,</w:t>
      </w:r>
      <w:r>
        <w:t xml:space="preserve"> </w:t>
      </w:r>
      <w:r>
        <w:rPr>
          <w:bCs/>
          <w:b/>
        </w:rPr>
        <w:t xml:space="preserve">372</w:t>
      </w:r>
      <w:r>
        <w:t xml:space="preserve">, 30–9.</w:t>
      </w:r>
    </w:p>
    <w:bookmarkEnd w:id="291"/>
    <w:bookmarkStart w:id="293" w:name="ref-sufLyk4G"/>
    <w:p>
      <w:pPr>
        <w:pStyle w:val="Bibliography"/>
      </w:pPr>
      <w:r>
        <w:t xml:space="preserve">Rogers,Z.N.</w:t>
      </w:r>
      <w:r>
        <w:t xml:space="preserve"> </w:t>
      </w:r>
      <w:r>
        <w:rPr>
          <w:iCs/>
          <w:i/>
        </w:rPr>
        <w:t xml:space="preserve">et al.</w:t>
      </w:r>
      <w:r>
        <w:t xml:space="preserve"> </w:t>
      </w:r>
      <w:r>
        <w:t xml:space="preserve">(2017)</w:t>
      </w:r>
      <w:r>
        <w:t xml:space="preserve"> </w:t>
      </w:r>
      <w:hyperlink r:id="rId292">
        <w:r>
          <w:rPr>
            <w:rStyle w:val="Hyperlink"/>
          </w:rPr>
          <w:t xml:space="preserve">A quantitative and multiplexed approach to uncover the fitness landscape of tumor suppression in vivo.</w:t>
        </w:r>
      </w:hyperlink>
      <w:r>
        <w:t xml:space="preserve"> </w:t>
      </w:r>
      <w:r>
        <w:rPr>
          <w:iCs/>
          <w:i/>
        </w:rPr>
        <w:t xml:space="preserve">Nat Methods</w:t>
      </w:r>
      <w:r>
        <w:t xml:space="preserve">,</w:t>
      </w:r>
      <w:r>
        <w:t xml:space="preserve"> </w:t>
      </w:r>
      <w:r>
        <w:rPr>
          <w:bCs/>
          <w:b/>
        </w:rPr>
        <w:t xml:space="preserve">14</w:t>
      </w:r>
      <w:r>
        <w:t xml:space="preserve">, 737–742.</w:t>
      </w:r>
    </w:p>
    <w:bookmarkEnd w:id="293"/>
    <w:bookmarkStart w:id="295" w:name="ref-17E8qJFQ0"/>
    <w:p>
      <w:pPr>
        <w:pStyle w:val="Bibliography"/>
      </w:pPr>
      <w:r>
        <w:t xml:space="preserve">Rogers,Z.N.</w:t>
      </w:r>
      <w:r>
        <w:t xml:space="preserve"> </w:t>
      </w:r>
      <w:r>
        <w:rPr>
          <w:iCs/>
          <w:i/>
        </w:rPr>
        <w:t xml:space="preserve">et al.</w:t>
      </w:r>
      <w:r>
        <w:t xml:space="preserve"> </w:t>
      </w:r>
      <w:r>
        <w:t xml:space="preserve">(2018)</w:t>
      </w:r>
      <w:r>
        <w:t xml:space="preserve"> </w:t>
      </w:r>
      <w:hyperlink r:id="rId294">
        <w:r>
          <w:rPr>
            <w:rStyle w:val="Hyperlink"/>
          </w:rPr>
          <w:t xml:space="preserve">Mapping the in vivo fitness landscape of lung adenocarcinoma tumor suppression in mice.</w:t>
        </w:r>
      </w:hyperlink>
      <w:r>
        <w:t xml:space="preserve"> </w:t>
      </w:r>
      <w:r>
        <w:rPr>
          <w:iCs/>
          <w:i/>
        </w:rPr>
        <w:t xml:space="preserve">Nat Genet</w:t>
      </w:r>
      <w:r>
        <w:t xml:space="preserve">,</w:t>
      </w:r>
      <w:r>
        <w:t xml:space="preserve"> </w:t>
      </w:r>
      <w:r>
        <w:rPr>
          <w:bCs/>
          <w:b/>
        </w:rPr>
        <w:t xml:space="preserve">50</w:t>
      </w:r>
      <w:r>
        <w:t xml:space="preserve">, 483–486.</w:t>
      </w:r>
    </w:p>
    <w:bookmarkEnd w:id="295"/>
    <w:bookmarkStart w:id="297" w:name="ref-PX0Ki15S"/>
    <w:p>
      <w:pPr>
        <w:pStyle w:val="Bibliography"/>
      </w:pPr>
      <w:r>
        <w:t xml:space="preserve">Rusch,V.</w:t>
      </w:r>
      <w:r>
        <w:t xml:space="preserve"> </w:t>
      </w:r>
      <w:r>
        <w:rPr>
          <w:iCs/>
          <w:i/>
        </w:rPr>
        <w:t xml:space="preserve">et al.</w:t>
      </w:r>
      <w:r>
        <w:t xml:space="preserve"> </w:t>
      </w:r>
      <w:r>
        <w:t xml:space="preserve">(1995)</w:t>
      </w:r>
      <w:r>
        <w:t xml:space="preserve"> </w:t>
      </w:r>
      <w:hyperlink r:id="rId296">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297"/>
    <w:bookmarkStart w:id="299" w:name="ref-UfKKrJ6l"/>
    <w:p>
      <w:pPr>
        <w:pStyle w:val="Bibliography"/>
      </w:pPr>
      <w:r>
        <w:t xml:space="preserve">Sainz de Aja,J. and Kim,C.F. (2020)</w:t>
      </w:r>
      <w:r>
        <w:t xml:space="preserve"> </w:t>
      </w:r>
      <w:hyperlink r:id="rId298">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299"/>
    <w:bookmarkStart w:id="301" w:name="ref-Ntv29NRu"/>
    <w:p>
      <w:pPr>
        <w:pStyle w:val="Bibliography"/>
      </w:pPr>
      <w:r>
        <w:t xml:space="preserve">Shai,A.</w:t>
      </w:r>
      <w:r>
        <w:t xml:space="preserve"> </w:t>
      </w:r>
      <w:r>
        <w:rPr>
          <w:iCs/>
          <w:i/>
        </w:rPr>
        <w:t xml:space="preserve">et al.</w:t>
      </w:r>
      <w:r>
        <w:t xml:space="preserve"> </w:t>
      </w:r>
      <w:r>
        <w:t xml:space="preserve">(2015)</w:t>
      </w:r>
      <w:r>
        <w:t xml:space="preserve"> </w:t>
      </w:r>
      <w:hyperlink r:id="rId300">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301"/>
    <w:bookmarkStart w:id="303" w:name="ref-gY2NonCA"/>
    <w:p>
      <w:pPr>
        <w:pStyle w:val="Bibliography"/>
      </w:pPr>
      <w:r>
        <w:t xml:space="preserve">Siegel,R.L.</w:t>
      </w:r>
      <w:r>
        <w:t xml:space="preserve"> </w:t>
      </w:r>
      <w:r>
        <w:rPr>
          <w:iCs/>
          <w:i/>
        </w:rPr>
        <w:t xml:space="preserve">et al.</w:t>
      </w:r>
      <w:r>
        <w:t xml:space="preserve"> </w:t>
      </w:r>
      <w:r>
        <w:t xml:space="preserve">(2021)</w:t>
      </w:r>
      <w:r>
        <w:t xml:space="preserve"> </w:t>
      </w:r>
      <w:hyperlink r:id="rId302">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303"/>
    <w:bookmarkStart w:id="305" w:name="ref-4BJVCLfM"/>
    <w:p>
      <w:pPr>
        <w:pStyle w:val="Bibliography"/>
      </w:pPr>
      <w:r>
        <w:t xml:space="preserve">Strong,L.C. (1978)</w:t>
      </w:r>
      <w:r>
        <w:t xml:space="preserve"> </w:t>
      </w:r>
      <w:hyperlink r:id="rId304">
        <w:r>
          <w:rPr>
            <w:rStyle w:val="Hyperlink"/>
          </w:rPr>
          <w:t xml:space="preserve">Three mice, two blind.</w:t>
        </w:r>
      </w:hyperlink>
      <w:r>
        <w:t xml:space="preserve"> </w:t>
      </w:r>
      <w:r>
        <w:rPr>
          <w:iCs/>
          <w:i/>
        </w:rPr>
        <w:t xml:space="preserve">J Surg Oncol</w:t>
      </w:r>
      <w:r>
        <w:t xml:space="preserve">,</w:t>
      </w:r>
      <w:r>
        <w:t xml:space="preserve"> </w:t>
      </w:r>
      <w:r>
        <w:rPr>
          <w:bCs/>
          <w:b/>
        </w:rPr>
        <w:t xml:space="preserve">10</w:t>
      </w:r>
      <w:r>
        <w:t xml:space="preserve">, 353–60.</w:t>
      </w:r>
    </w:p>
    <w:bookmarkEnd w:id="305"/>
    <w:bookmarkStart w:id="307"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306">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307"/>
    <w:bookmarkStart w:id="309" w:name="ref-fXe5uEAl"/>
    <w:p>
      <w:pPr>
        <w:pStyle w:val="Bibliography"/>
      </w:pPr>
      <w:r>
        <w:t xml:space="preserve">Tabbò,F.</w:t>
      </w:r>
      <w:r>
        <w:t xml:space="preserve"> </w:t>
      </w:r>
      <w:r>
        <w:rPr>
          <w:iCs/>
          <w:i/>
        </w:rPr>
        <w:t xml:space="preserve">et al.</w:t>
      </w:r>
      <w:r>
        <w:t xml:space="preserve"> </w:t>
      </w:r>
      <w:r>
        <w:t xml:space="preserve">(2021)</w:t>
      </w:r>
      <w:r>
        <w:t xml:space="preserve"> </w:t>
      </w:r>
      <w:hyperlink r:id="rId308">
        <w:r>
          <w:rPr>
            <w:rStyle w:val="Hyperlink"/>
          </w:rPr>
          <w:t xml:space="preserve">How far we have come targeting BRAF-mutant non-small cell lung cancer (NSCLC).</w:t>
        </w:r>
      </w:hyperlink>
      <w:r>
        <w:t xml:space="preserve"> </w:t>
      </w:r>
      <w:r>
        <w:rPr>
          <w:iCs/>
          <w:i/>
        </w:rPr>
        <w:t xml:space="preserve">Cancer Treat Rev</w:t>
      </w:r>
      <w:r>
        <w:t xml:space="preserve">,</w:t>
      </w:r>
      <w:r>
        <w:t xml:space="preserve"> </w:t>
      </w:r>
      <w:r>
        <w:rPr>
          <w:bCs/>
          <w:b/>
        </w:rPr>
        <w:t xml:space="preserve">103</w:t>
      </w:r>
      <w:r>
        <w:t xml:space="preserve">, 102335.</w:t>
      </w:r>
    </w:p>
    <w:bookmarkEnd w:id="309"/>
    <w:bookmarkStart w:id="311" w:name="ref-NLPwvKCP"/>
    <w:p>
      <w:pPr>
        <w:pStyle w:val="Bibliography"/>
      </w:pPr>
      <w:r>
        <w:t xml:space="preserve">Treutlein,B.</w:t>
      </w:r>
      <w:r>
        <w:t xml:space="preserve"> </w:t>
      </w:r>
      <w:r>
        <w:rPr>
          <w:iCs/>
          <w:i/>
        </w:rPr>
        <w:t xml:space="preserve">et al.</w:t>
      </w:r>
      <w:r>
        <w:t xml:space="preserve"> </w:t>
      </w:r>
      <w:r>
        <w:t xml:space="preserve">(2014)</w:t>
      </w:r>
      <w:r>
        <w:t xml:space="preserve"> </w:t>
      </w:r>
      <w:hyperlink r:id="rId310">
        <w:r>
          <w:rPr>
            <w:rStyle w:val="Hyperlink"/>
          </w:rPr>
          <w:t xml:space="preserve">Reconstructing lineage hierarchies of the distal lung epithelium using single-cell RNA-seq.</w:t>
        </w:r>
      </w:hyperlink>
      <w:r>
        <w:t xml:space="preserve"> </w:t>
      </w:r>
      <w:r>
        <w:rPr>
          <w:iCs/>
          <w:i/>
        </w:rPr>
        <w:t xml:space="preserve">Nature</w:t>
      </w:r>
      <w:r>
        <w:t xml:space="preserve">,</w:t>
      </w:r>
      <w:r>
        <w:t xml:space="preserve"> </w:t>
      </w:r>
      <w:r>
        <w:rPr>
          <w:bCs/>
          <w:b/>
        </w:rPr>
        <w:t xml:space="preserve">509</w:t>
      </w:r>
      <w:r>
        <w:t xml:space="preserve">, 371–5.</w:t>
      </w:r>
    </w:p>
    <w:bookmarkEnd w:id="311"/>
    <w:bookmarkStart w:id="313" w:name="ref-jKCnCnG4"/>
    <w:p>
      <w:pPr>
        <w:pStyle w:val="Bibliography"/>
      </w:pPr>
      <w:r>
        <w:t xml:space="preserve">Truong,A.</w:t>
      </w:r>
      <w:r>
        <w:t xml:space="preserve"> </w:t>
      </w:r>
      <w:r>
        <w:rPr>
          <w:iCs/>
          <w:i/>
        </w:rPr>
        <w:t xml:space="preserve">et al.</w:t>
      </w:r>
      <w:r>
        <w:t xml:space="preserve"> </w:t>
      </w:r>
      <w:r>
        <w:t xml:space="preserve">(2020)</w:t>
      </w:r>
      <w:r>
        <w:t xml:space="preserve"> </w:t>
      </w:r>
      <w:hyperlink r:id="rId312">
        <w:r>
          <w:rPr>
            <w:rStyle w:val="Hyperlink"/>
          </w:rPr>
          <w:t xml:space="preserve">Chloroquine Sensitizes</w:t>
        </w:r>
        <w:r>
          <w:rPr>
            <w:rStyle w:val="Hyperlink"/>
          </w:rPr>
          <w:t xml:space="preserve"> </w:t>
        </w:r>
      </w:hyperlink>
      <w:r>
        <w:t xml:space="preserve">.</w:t>
      </w:r>
      <w:r>
        <w:t xml:space="preserve"> </w:t>
      </w:r>
      <w:r>
        <w:rPr>
          <w:iCs/>
          <w:i/>
        </w:rPr>
        <w:t xml:space="preserve">Clin Cancer Res</w:t>
      </w:r>
      <w:r>
        <w:t xml:space="preserve">,</w:t>
      </w:r>
      <w:r>
        <w:t xml:space="preserve"> </w:t>
      </w:r>
      <w:r>
        <w:rPr>
          <w:bCs/>
          <w:b/>
        </w:rPr>
        <w:t xml:space="preserve">26</w:t>
      </w:r>
      <w:r>
        <w:t xml:space="preserve">, 6374–6386.</w:t>
      </w:r>
    </w:p>
    <w:bookmarkEnd w:id="313"/>
    <w:bookmarkStart w:id="315"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314">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315"/>
    <w:bookmarkStart w:id="317"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316">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317"/>
    <w:bookmarkStart w:id="319" w:name="ref-S6qbb6kC"/>
    <w:p>
      <w:pPr>
        <w:pStyle w:val="Bibliography"/>
      </w:pPr>
      <w:r>
        <w:t xml:space="preserve">Walter,D.M.</w:t>
      </w:r>
      <w:r>
        <w:t xml:space="preserve"> </w:t>
      </w:r>
      <w:r>
        <w:rPr>
          <w:iCs/>
          <w:i/>
        </w:rPr>
        <w:t xml:space="preserve">et al.</w:t>
      </w:r>
      <w:r>
        <w:t xml:space="preserve"> </w:t>
      </w:r>
      <w:r>
        <w:t xml:space="preserve">(2017)</w:t>
      </w:r>
      <w:r>
        <w:t xml:space="preserve"> </w:t>
      </w:r>
      <w:hyperlink r:id="rId318">
        <w:r>
          <w:rPr>
            <w:rStyle w:val="Hyperlink"/>
          </w:rPr>
          <w:t xml:space="preserve">Systematic</w:t>
        </w:r>
        <w:r>
          <w:rPr>
            <w:rStyle w:val="Hyperlink"/>
          </w:rPr>
          <w:t xml:space="preserve"> </w:t>
        </w:r>
      </w:hyperlink>
      <w:r>
        <w:t xml:space="preserve">.</w:t>
      </w:r>
      <w:r>
        <w:t xml:space="preserve"> </w:t>
      </w:r>
      <w:r>
        <w:rPr>
          <w:iCs/>
          <w:i/>
        </w:rPr>
        <w:t xml:space="preserve">Cancer Res</w:t>
      </w:r>
      <w:r>
        <w:t xml:space="preserve">,</w:t>
      </w:r>
      <w:r>
        <w:t xml:space="preserve"> </w:t>
      </w:r>
      <w:r>
        <w:rPr>
          <w:bCs/>
          <w:b/>
        </w:rPr>
        <w:t xml:space="preserve">77</w:t>
      </w:r>
      <w:r>
        <w:t xml:space="preserve">, 1719–1729.</w:t>
      </w:r>
    </w:p>
    <w:bookmarkEnd w:id="319"/>
    <w:bookmarkStart w:id="321" w:name="ref-11g54rA8N"/>
    <w:p>
      <w:pPr>
        <w:pStyle w:val="Bibliography"/>
      </w:pPr>
      <w:r>
        <w:t xml:space="preserve">Warren,G.W. and Cummings,K.M. (2013)</w:t>
      </w:r>
      <w:r>
        <w:t xml:space="preserve"> </w:t>
      </w:r>
      <w:hyperlink r:id="rId320">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321"/>
    <w:bookmarkStart w:id="323"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322">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323"/>
    <w:bookmarkStart w:id="325" w:name="ref-zOzqGxQM"/>
    <w:p>
      <w:pPr>
        <w:pStyle w:val="Bibliography"/>
      </w:pPr>
      <w:r>
        <w:t xml:space="preserve">Westcott,P.M.K.</w:t>
      </w:r>
      <w:r>
        <w:t xml:space="preserve"> </w:t>
      </w:r>
      <w:r>
        <w:rPr>
          <w:iCs/>
          <w:i/>
        </w:rPr>
        <w:t xml:space="preserve">et al.</w:t>
      </w:r>
      <w:r>
        <w:t xml:space="preserve"> </w:t>
      </w:r>
      <w:r>
        <w:t xml:space="preserve">(2014)</w:t>
      </w:r>
      <w:r>
        <w:t xml:space="preserve"> </w:t>
      </w:r>
      <w:hyperlink r:id="rId324">
        <w:r>
          <w:rPr>
            <w:rStyle w:val="Hyperlink"/>
          </w:rPr>
          <w:t xml:space="preserve">The mutational landscapes of genetic and chemical models of Kras-driven lung cancer.</w:t>
        </w:r>
      </w:hyperlink>
      <w:r>
        <w:t xml:space="preserve"> </w:t>
      </w:r>
      <w:r>
        <w:rPr>
          <w:iCs/>
          <w:i/>
        </w:rPr>
        <w:t xml:space="preserve">Nature</w:t>
      </w:r>
      <w:r>
        <w:t xml:space="preserve">,</w:t>
      </w:r>
      <w:r>
        <w:t xml:space="preserve"> </w:t>
      </w:r>
      <w:r>
        <w:rPr>
          <w:bCs/>
          <w:b/>
        </w:rPr>
        <w:t xml:space="preserve">517</w:t>
      </w:r>
      <w:r>
        <w:t xml:space="preserve">, 489–92.</w:t>
      </w:r>
    </w:p>
    <w:bookmarkEnd w:id="325"/>
    <w:bookmarkStart w:id="327"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326">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327"/>
    <w:bookmarkStart w:id="329" w:name="ref-2gOIsLdX"/>
    <w:p>
      <w:pPr>
        <w:pStyle w:val="Bibliography"/>
      </w:pPr>
      <w:r>
        <w:t xml:space="preserve">Winters,I.P.</w:t>
      </w:r>
      <w:r>
        <w:t xml:space="preserve"> </w:t>
      </w:r>
      <w:r>
        <w:rPr>
          <w:iCs/>
          <w:i/>
        </w:rPr>
        <w:t xml:space="preserve">et al.</w:t>
      </w:r>
      <w:r>
        <w:t xml:space="preserve"> </w:t>
      </w:r>
      <w:r>
        <w:t xml:space="preserve">(2017)</w:t>
      </w:r>
      <w:r>
        <w:t xml:space="preserve"> </w:t>
      </w:r>
      <w:hyperlink r:id="rId328">
        <w:r>
          <w:rPr>
            <w:rStyle w:val="Hyperlink"/>
          </w:rPr>
          <w:t xml:space="preserve">Multiplexed in vivo homology-directed repair and tumor barcoding enables parallel quantification of Kras variant oncogenicity.</w:t>
        </w:r>
      </w:hyperlink>
      <w:r>
        <w:t xml:space="preserve"> </w:t>
      </w:r>
      <w:r>
        <w:rPr>
          <w:iCs/>
          <w:i/>
        </w:rPr>
        <w:t xml:space="preserve">Nat Commun</w:t>
      </w:r>
      <w:r>
        <w:t xml:space="preserve">,</w:t>
      </w:r>
      <w:r>
        <w:t xml:space="preserve"> </w:t>
      </w:r>
      <w:r>
        <w:rPr>
          <w:bCs/>
          <w:b/>
        </w:rPr>
        <w:t xml:space="preserve">8</w:t>
      </w:r>
      <w:r>
        <w:t xml:space="preserve">, 2053.</w:t>
      </w:r>
    </w:p>
    <w:bookmarkEnd w:id="329"/>
    <w:bookmarkStart w:id="331" w:name="ref-tR3WrnP9"/>
    <w:p>
      <w:pPr>
        <w:pStyle w:val="Bibliography"/>
      </w:pPr>
      <w:r>
        <w:t xml:space="preserve">Woodard,G.A.</w:t>
      </w:r>
      <w:r>
        <w:t xml:space="preserve"> </w:t>
      </w:r>
      <w:r>
        <w:rPr>
          <w:iCs/>
          <w:i/>
        </w:rPr>
        <w:t xml:space="preserve">et al.</w:t>
      </w:r>
      <w:r>
        <w:t xml:space="preserve"> </w:t>
      </w:r>
      <w:hyperlink r:id="rId330">
        <w:r>
          <w:rPr>
            <w:rStyle w:val="Hyperlink"/>
          </w:rPr>
          <w:t xml:space="preserve">Lung Cancer Staging and Prognosis.</w:t>
        </w:r>
      </w:hyperlink>
      <w:r>
        <w:t xml:space="preserve"> </w:t>
      </w:r>
      <w:r>
        <w:rPr>
          <w:iCs/>
          <w:i/>
        </w:rPr>
        <w:t xml:space="preserve">Cancer Treat Res</w:t>
      </w:r>
      <w:r>
        <w:t xml:space="preserve">,</w:t>
      </w:r>
      <w:r>
        <w:t xml:space="preserve"> </w:t>
      </w:r>
      <w:r>
        <w:rPr>
          <w:bCs/>
          <w:b/>
        </w:rPr>
        <w:t xml:space="preserve">170</w:t>
      </w:r>
      <w:r>
        <w:t xml:space="preserve">, 47–75.</w:t>
      </w:r>
    </w:p>
    <w:bookmarkEnd w:id="331"/>
    <w:bookmarkStart w:id="333" w:name="ref-Mb1Q4pdk"/>
    <w:p>
      <w:pPr>
        <w:pStyle w:val="Bibliography"/>
      </w:pPr>
      <w:r>
        <w:t xml:space="preserve">Wu,X.</w:t>
      </w:r>
      <w:r>
        <w:t xml:space="preserve"> </w:t>
      </w:r>
      <w:r>
        <w:rPr>
          <w:iCs/>
          <w:i/>
        </w:rPr>
        <w:t xml:space="preserve">et al.</w:t>
      </w:r>
      <w:r>
        <w:t xml:space="preserve"> </w:t>
      </w:r>
      <w:r>
        <w:t xml:space="preserve">(1993)</w:t>
      </w:r>
      <w:r>
        <w:t xml:space="preserve"> </w:t>
      </w:r>
      <w:hyperlink r:id="rId332">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333"/>
    <w:bookmarkStart w:id="335" w:name="ref-FfxdQ0tV"/>
    <w:p>
      <w:pPr>
        <w:pStyle w:val="Bibliography"/>
      </w:pPr>
      <w:r>
        <w:t xml:space="preserve">Xue,Y.</w:t>
      </w:r>
      <w:r>
        <w:t xml:space="preserve"> </w:t>
      </w:r>
      <w:r>
        <w:rPr>
          <w:iCs/>
          <w:i/>
        </w:rPr>
        <w:t xml:space="preserve">et al.</w:t>
      </w:r>
      <w:r>
        <w:t xml:space="preserve"> </w:t>
      </w:r>
      <w:r>
        <w:t xml:space="preserve">(2016)</w:t>
      </w:r>
      <w:r>
        <w:t xml:space="preserve"> </w:t>
      </w:r>
      <w:hyperlink r:id="rId334">
        <w:r>
          <w:rPr>
            <w:rStyle w:val="Hyperlink"/>
          </w:rPr>
          <w:t xml:space="preserve">Evolution from genetics to phenotype: reinterpretation of NSCLC plasticity, heterogeneity, and drug resistance.</w:t>
        </w:r>
      </w:hyperlink>
      <w:r>
        <w:t xml:space="preserve"> </w:t>
      </w:r>
      <w:r>
        <w:rPr>
          <w:iCs/>
          <w:i/>
        </w:rPr>
        <w:t xml:space="preserve">Protein Cell</w:t>
      </w:r>
      <w:r>
        <w:t xml:space="preserve">,</w:t>
      </w:r>
      <w:r>
        <w:t xml:space="preserve"> </w:t>
      </w:r>
      <w:r>
        <w:rPr>
          <w:bCs/>
          <w:b/>
        </w:rPr>
        <w:t xml:space="preserve">8</w:t>
      </w:r>
      <w:r>
        <w:t xml:space="preserve">, 178–190.</w:t>
      </w:r>
    </w:p>
    <w:bookmarkEnd w:id="335"/>
    <w:bookmarkStart w:id="337" w:name="ref-3xXZMpos"/>
    <w:p>
      <w:pPr>
        <w:pStyle w:val="Bibliography"/>
      </w:pPr>
      <w:r>
        <w:t xml:space="preserve">Yoshida,K.</w:t>
      </w:r>
      <w:r>
        <w:t xml:space="preserve"> </w:t>
      </w:r>
      <w:r>
        <w:rPr>
          <w:iCs/>
          <w:i/>
        </w:rPr>
        <w:t xml:space="preserve">et al.</w:t>
      </w:r>
      <w:r>
        <w:t xml:space="preserve"> </w:t>
      </w:r>
      <w:r>
        <w:t xml:space="preserve">(2020)</w:t>
      </w:r>
      <w:r>
        <w:t xml:space="preserve"> </w:t>
      </w:r>
      <w:hyperlink r:id="rId336">
        <w:r>
          <w:rPr>
            <w:rStyle w:val="Hyperlink"/>
          </w:rPr>
          <w:t xml:space="preserve">Tobacco smoking and somatic mutations in human bronchial epithelium.</w:t>
        </w:r>
      </w:hyperlink>
      <w:r>
        <w:t xml:space="preserve"> </w:t>
      </w:r>
      <w:r>
        <w:rPr>
          <w:iCs/>
          <w:i/>
        </w:rPr>
        <w:t xml:space="preserve">Nature</w:t>
      </w:r>
      <w:r>
        <w:t xml:space="preserve">,</w:t>
      </w:r>
      <w:r>
        <w:t xml:space="preserve"> </w:t>
      </w:r>
      <w:r>
        <w:rPr>
          <w:bCs/>
          <w:b/>
        </w:rPr>
        <w:t xml:space="preserve">578</w:t>
      </w:r>
      <w:r>
        <w:t xml:space="preserve">, 266–272.</w:t>
      </w:r>
    </w:p>
    <w:bookmarkEnd w:id="337"/>
    <w:bookmarkStart w:id="339" w:name="ref-kitgYOkt"/>
    <w:p>
      <w:pPr>
        <w:pStyle w:val="Bibliography"/>
      </w:pPr>
      <w:r>
        <w:t xml:space="preserve">Zhang,Y.</w:t>
      </w:r>
      <w:r>
        <w:t xml:space="preserve"> </w:t>
      </w:r>
      <w:r>
        <w:rPr>
          <w:iCs/>
          <w:i/>
        </w:rPr>
        <w:t xml:space="preserve">et al.</w:t>
      </w:r>
      <w:r>
        <w:t xml:space="preserve"> </w:t>
      </w:r>
      <w:r>
        <w:t xml:space="preserve">(2018)</w:t>
      </w:r>
      <w:r>
        <w:t xml:space="preserve"> </w:t>
      </w:r>
      <w:hyperlink r:id="rId338">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339"/>
    <w:bookmarkStart w:id="341" w:name="ref-bZo8j50s"/>
    <w:p>
      <w:pPr>
        <w:pStyle w:val="Bibliography"/>
      </w:pPr>
      <w:r>
        <w:t xml:space="preserve">Zheng,Q.</w:t>
      </w:r>
      <w:r>
        <w:t xml:space="preserve"> </w:t>
      </w:r>
      <w:r>
        <w:rPr>
          <w:iCs/>
          <w:i/>
        </w:rPr>
        <w:t xml:space="preserve">et al.</w:t>
      </w:r>
      <w:r>
        <w:t xml:space="preserve"> </w:t>
      </w:r>
      <w:r>
        <w:t xml:space="preserve">(2022)</w:t>
      </w:r>
      <w:r>
        <w:t xml:space="preserve"> </w:t>
      </w:r>
      <w:hyperlink r:id="rId340">
        <w:r>
          <w:rPr>
            <w:rStyle w:val="Hyperlink"/>
          </w:rPr>
          <w:t xml:space="preserve">Drugging the Next Undruggable KRAS Allele-Gly12Asp.</w:t>
        </w:r>
      </w:hyperlink>
      <w:r>
        <w:t xml:space="preserve"> </w:t>
      </w:r>
      <w:r>
        <w:rPr>
          <w:iCs/>
          <w:i/>
        </w:rPr>
        <w:t xml:space="preserve">J Med Chem</w:t>
      </w:r>
      <w:r>
        <w:t xml:space="preserve">,</w:t>
      </w:r>
      <w:r>
        <w:t xml:space="preserve"> </w:t>
      </w:r>
      <w:r>
        <w:rPr>
          <w:bCs/>
          <w:b/>
        </w:rPr>
        <w:t xml:space="preserve">65</w:t>
      </w:r>
      <w:r>
        <w:t xml:space="preserve">, 3119–3122.</w:t>
      </w:r>
    </w:p>
    <w:bookmarkEnd w:id="341"/>
    <w:bookmarkStart w:id="343" w:name="ref-N2yNjRyX"/>
    <w:p>
      <w:pPr>
        <w:pStyle w:val="Bibliography"/>
      </w:pPr>
      <w:r>
        <w:t xml:space="preserve">Zhu,J.</w:t>
      </w:r>
      <w:r>
        <w:t xml:space="preserve"> </w:t>
      </w:r>
      <w:r>
        <w:rPr>
          <w:iCs/>
          <w:i/>
        </w:rPr>
        <w:t xml:space="preserve">et al.</w:t>
      </w:r>
      <w:r>
        <w:t xml:space="preserve"> </w:t>
      </w:r>
      <w:r>
        <w:t xml:space="preserve">(1998)</w:t>
      </w:r>
      <w:r>
        <w:t xml:space="preserve"> </w:t>
      </w:r>
      <w:hyperlink r:id="rId342">
        <w:r>
          <w:rPr>
            <w:rStyle w:val="Hyperlink"/>
          </w:rPr>
          <w:t xml:space="preserve">Senescence of human fibroblasts induced by oncogenic Raf.</w:t>
        </w:r>
      </w:hyperlink>
      <w:r>
        <w:t xml:space="preserve"> </w:t>
      </w:r>
      <w:r>
        <w:rPr>
          <w:iCs/>
          <w:i/>
        </w:rPr>
        <w:t xml:space="preserve">Genes Dev</w:t>
      </w:r>
      <w:r>
        <w:t xml:space="preserve">,</w:t>
      </w:r>
      <w:r>
        <w:t xml:space="preserve"> </w:t>
      </w:r>
      <w:r>
        <w:rPr>
          <w:bCs/>
          <w:b/>
        </w:rPr>
        <w:t xml:space="preserve">12</w:t>
      </w:r>
      <w:r>
        <w:t xml:space="preserve">, 2997–3007.</w:t>
      </w:r>
    </w:p>
    <w:bookmarkEnd w:id="343"/>
    <w:bookmarkEnd w:id="344"/>
    <w:bookmarkEnd w:id="345"/>
    <w:bookmarkEnd w:id="3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5694FC58"/>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794A8E08"/>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CF8A74F6"/>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E4F64DB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3BAB86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A65CCC0E"/>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0E067B8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ACC06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FFAD6A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B34B4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5629A9"/>
    <w:pPr>
      <w:spacing w:line="480" w:lineRule="auto"/>
      <w:jc w:val="both"/>
    </w:pPr>
    <w:rPr>
      <w:rFonts w:ascii="Times New Roman" w:hAnsi="Times New Roman"/>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5629A9"/>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5629A9"/>
    <w:pPr>
      <w:spacing w:after="120" w:before="0"/>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5629A9"/>
    <w:rPr>
      <w:rFonts w:ascii="Times New Roman" w:hAnsi="Times New Roman"/>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B97DB2"/>
    <w:rPr>
      <w:rFonts w:ascii="Arial" w:hAnsi="Arial"/>
      <w:i/>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8" Target="media/rId118.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98" Target="media/rId98.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30" Target="media/rId30.svg" /><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5ad3e1f82e23620299e097363b1c30494d03bf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5ad3e1f82e23620299e097363b1c30494d03bfa/"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1/jama.2015.13134" TargetMode="External" /><Relationship Type="http://schemas.openxmlformats.org/officeDocument/2006/relationships/hyperlink" Id="rId152" Target="https://doi.org/10.1002/humu.23035" TargetMode="External" /><Relationship Type="http://schemas.openxmlformats.org/officeDocument/2006/relationships/hyperlink" Id="rId304" Target="https://doi.org/10.1002/jso.2930100410" TargetMode="External" /><Relationship Type="http://schemas.openxmlformats.org/officeDocument/2006/relationships/hyperlink" Id="rId330" Target="https://doi.org/10.1007/978-3-319-40389-2_3" TargetMode="External" /><Relationship Type="http://schemas.openxmlformats.org/officeDocument/2006/relationships/hyperlink" Id="rId196" Target="https://doi.org/10.1007/s10555-020-09903-9" TargetMode="External" /><Relationship Type="http://schemas.openxmlformats.org/officeDocument/2006/relationships/hyperlink" Id="rId334" Target="https://doi.org/10.1007/s13238-016-0330-1" TargetMode="External" /><Relationship Type="http://schemas.openxmlformats.org/officeDocument/2006/relationships/hyperlink" Id="rId246" Target="https://doi.org/10.1016/0092-8674(79)90293-9" TargetMode="External" /><Relationship Type="http://schemas.openxmlformats.org/officeDocument/2006/relationships/hyperlink" Id="rId182" Target="https://doi.org/10.1016/0092-8674(93)90500-p" TargetMode="External" /><Relationship Type="http://schemas.openxmlformats.org/officeDocument/2006/relationships/hyperlink" Id="rId210" Target="https://doi.org/10.1016/0140-6736(90)90801-b" TargetMode="External" /><Relationship Type="http://schemas.openxmlformats.org/officeDocument/2006/relationships/hyperlink" Id="rId260" Target="https://doi.org/10.1016/j.ccell.2016.12.005" TargetMode="External" /><Relationship Type="http://schemas.openxmlformats.org/officeDocument/2006/relationships/hyperlink" Id="rId232" Target="https://doi.org/10.1016/j.ccell.2020.06.006" TargetMode="External" /><Relationship Type="http://schemas.openxmlformats.org/officeDocument/2006/relationships/hyperlink" Id="rId250" Target="https://doi.org/10.1016/j.ccell.2020.06.012" TargetMode="External" /><Relationship Type="http://schemas.openxmlformats.org/officeDocument/2006/relationships/hyperlink" Id="rId144" Target="https://doi.org/10.1016/j.ccr.2014.02.025" TargetMode="External" /><Relationship Type="http://schemas.openxmlformats.org/officeDocument/2006/relationships/hyperlink" Id="rId272" Target="https://doi.org/10.1016/j.cell.2004.11.004" TargetMode="External" /><Relationship Type="http://schemas.openxmlformats.org/officeDocument/2006/relationships/hyperlink" Id="rId234" Target="https://doi.org/10.1016/j.cell.2004.11.006" TargetMode="External" /><Relationship Type="http://schemas.openxmlformats.org/officeDocument/2006/relationships/hyperlink" Id="rId138" Target="https://doi.org/10.1016/j.cell.2009.01.039" TargetMode="External" /><Relationship Type="http://schemas.openxmlformats.org/officeDocument/2006/relationships/hyperlink" Id="rId202" Target="https://doi.org/10.1016/j.cell.2011.02.013" TargetMode="External" /><Relationship Type="http://schemas.openxmlformats.org/officeDocument/2006/relationships/hyperlink" Id="rId322" Target="https://doi.org/10.1016/j.cell.2014.01.066" TargetMode="External" /><Relationship Type="http://schemas.openxmlformats.org/officeDocument/2006/relationships/hyperlink" Id="rId206" Target="https://doi.org/10.1016/j.cell.2014.06.049" TargetMode="External" /><Relationship Type="http://schemas.openxmlformats.org/officeDocument/2006/relationships/hyperlink" Id="rId298" Target="https://doi.org/10.1016/j.cell.2019.12.020" TargetMode="External" /><Relationship Type="http://schemas.openxmlformats.org/officeDocument/2006/relationships/hyperlink" Id="rId254" Target="https://doi.org/10.1016/j.cell.2020.07.017" TargetMode="External" /><Relationship Type="http://schemas.openxmlformats.org/officeDocument/2006/relationships/hyperlink" Id="rId164" Target="https://doi.org/10.1016/j.celrep.2017.01.069" TargetMode="External" /><Relationship Type="http://schemas.openxmlformats.org/officeDocument/2006/relationships/hyperlink" Id="rId308" Target="https://doi.org/10.1016/j.ctrv.2021.102335" TargetMode="External" /><Relationship Type="http://schemas.openxmlformats.org/officeDocument/2006/relationships/hyperlink" Id="rId262" Target="https://doi.org/10.1016/j.immuni.2018.09.020" TargetMode="External" /><Relationship Type="http://schemas.openxmlformats.org/officeDocument/2006/relationships/hyperlink" Id="rId282" Target="https://doi.org/10.1016/j.jtho.2021.08.011" TargetMode="External" /><Relationship Type="http://schemas.openxmlformats.org/officeDocument/2006/relationships/hyperlink" Id="rId170" Target="https://doi.org/10.1016/j.rcl.2012.06.006" TargetMode="External" /><Relationship Type="http://schemas.openxmlformats.org/officeDocument/2006/relationships/hyperlink" Id="rId192" Target="https://doi.org/10.1016/j.semcdb.2013.12.014" TargetMode="External" /><Relationship Type="http://schemas.openxmlformats.org/officeDocument/2006/relationships/hyperlink" Id="rId156" Target="https://doi.org/10.1016/j.tcb.2020.12.011" TargetMode="External" /><Relationship Type="http://schemas.openxmlformats.org/officeDocument/2006/relationships/hyperlink" Id="rId280" Target="https://doi.org/10.1016/s1470-2045(16)30146-2" TargetMode="External" /><Relationship Type="http://schemas.openxmlformats.org/officeDocument/2006/relationships/hyperlink" Id="rId340" Target="https://doi.org/10.1021/acs.jmedchem.2c00099" TargetMode="External" /><Relationship Type="http://schemas.openxmlformats.org/officeDocument/2006/relationships/hyperlink" Id="rId316" Target="https://doi.org/10.1038/35042675" TargetMode="External" /><Relationship Type="http://schemas.openxmlformats.org/officeDocument/2006/relationships/hyperlink" Id="rId176" Target="https://doi.org/10.1038/356215a0" TargetMode="External" /><Relationship Type="http://schemas.openxmlformats.org/officeDocument/2006/relationships/hyperlink" Id="rId286" Target="https://doi.org/10.1038/359235a0" TargetMode="External" /><Relationship Type="http://schemas.openxmlformats.org/officeDocument/2006/relationships/hyperlink" Id="rId162" Target="https://doi.org/10.1038/nature05077" TargetMode="External" /><Relationship Type="http://schemas.openxmlformats.org/officeDocument/2006/relationships/hyperlink" Id="rId258" Target="https://doi.org/10.1038/nature07005" TargetMode="External" /><Relationship Type="http://schemas.openxmlformats.org/officeDocument/2006/relationships/hyperlink" Id="rId220" Target="https://doi.org/10.1038/nature09526" TargetMode="External" /><Relationship Type="http://schemas.openxmlformats.org/officeDocument/2006/relationships/hyperlink" Id="rId184" Target="https://doi.org/10.1038/nature09535" TargetMode="External" /><Relationship Type="http://schemas.openxmlformats.org/officeDocument/2006/relationships/hyperlink" Id="rId222" Target="https://doi.org/10.1038/nature12634" TargetMode="External" /><Relationship Type="http://schemas.openxmlformats.org/officeDocument/2006/relationships/hyperlink" Id="rId172" Target="https://doi.org/10.1038/nature12930" TargetMode="External" /><Relationship Type="http://schemas.openxmlformats.org/officeDocument/2006/relationships/hyperlink" Id="rId310" Target="https://doi.org/10.1038/nature13173" TargetMode="External" /><Relationship Type="http://schemas.openxmlformats.org/officeDocument/2006/relationships/hyperlink" Id="rId134" Target="https://doi.org/10.1038/nature13385" TargetMode="External" /><Relationship Type="http://schemas.openxmlformats.org/officeDocument/2006/relationships/hyperlink" Id="rId324" Target="https://doi.org/10.1038/nature13898" TargetMode="External" /><Relationship Type="http://schemas.openxmlformats.org/officeDocument/2006/relationships/hyperlink" Id="rId266" Target="https://doi.org/10.1038/ncomms12685" TargetMode="External" /><Relationship Type="http://schemas.openxmlformats.org/officeDocument/2006/relationships/hyperlink" Id="rId140" Target="https://doi.org/10.1038/ncomms4923" TargetMode="External" /><Relationship Type="http://schemas.openxmlformats.org/officeDocument/2006/relationships/hyperlink" Id="rId224" Target="https://doi.org/10.1038/ng0994-66" TargetMode="External" /><Relationship Type="http://schemas.openxmlformats.org/officeDocument/2006/relationships/hyperlink" Id="rId216" Target="https://doi.org/10.1038/ng747" TargetMode="External" /><Relationship Type="http://schemas.openxmlformats.org/officeDocument/2006/relationships/hyperlink" Id="rId292" Target="https://doi.org/10.1038/nmeth.4297" TargetMode="External" /><Relationship Type="http://schemas.openxmlformats.org/officeDocument/2006/relationships/hyperlink" Id="rId178" Target="https://doi.org/10.1038/nprot.2009.95" TargetMode="External" /><Relationship Type="http://schemas.openxmlformats.org/officeDocument/2006/relationships/hyperlink" Id="rId240" Target="https://doi.org/10.1038/nrc2723" TargetMode="External" /><Relationship Type="http://schemas.openxmlformats.org/officeDocument/2006/relationships/hyperlink" Id="rId328" Target="https://doi.org/10.1038/s41467-017-01519-y" TargetMode="External" /><Relationship Type="http://schemas.openxmlformats.org/officeDocument/2006/relationships/hyperlink" Id="rId338" Target="https://doi.org/10.1038/s41467-018-06146-9" TargetMode="External" /><Relationship Type="http://schemas.openxmlformats.org/officeDocument/2006/relationships/hyperlink" Id="rId238" Target="https://doi.org/10.1038/s41568-020-0262-1" TargetMode="External" /><Relationship Type="http://schemas.openxmlformats.org/officeDocument/2006/relationships/hyperlink" Id="rId336" Target="https://doi.org/10.1038/s41586-020-1961-1" TargetMode="External" /><Relationship Type="http://schemas.openxmlformats.org/officeDocument/2006/relationships/hyperlink" Id="rId132" Target="https://doi.org/10.1038/s41586-020-2496-1" TargetMode="External" /><Relationship Type="http://schemas.openxmlformats.org/officeDocument/2006/relationships/hyperlink" Id="rId294" Target="https://doi.org/10.1038/s41588-018-0083-2" TargetMode="External" /><Relationship Type="http://schemas.openxmlformats.org/officeDocument/2006/relationships/hyperlink" Id="rId228" Target="https://doi.org/10.1038/s41591-019-0367-9" TargetMode="External" /><Relationship Type="http://schemas.openxmlformats.org/officeDocument/2006/relationships/hyperlink" Id="rId236" Target="https://doi.org/10.1038/sj.cdd.4401916" TargetMode="External" /><Relationship Type="http://schemas.openxmlformats.org/officeDocument/2006/relationships/hyperlink" Id="rId180" Target="https://doi.org/10.1038/sj.emboj.7601967" TargetMode="External" /><Relationship Type="http://schemas.openxmlformats.org/officeDocument/2006/relationships/hyperlink" Id="rId194" Target="https://doi.org/10.1056/nejmoa1113205" TargetMode="External" /><Relationship Type="http://schemas.openxmlformats.org/officeDocument/2006/relationships/hyperlink" Id="rId290" Target="https://doi.org/10.1056/nejmoa1412690" TargetMode="External" /><Relationship Type="http://schemas.openxmlformats.org/officeDocument/2006/relationships/hyperlink" Id="rId204" Target="https://doi.org/10.1056/nejmra0802714" TargetMode="External" /><Relationship Type="http://schemas.openxmlformats.org/officeDocument/2006/relationships/hyperlink" Id="rId306" Target="https://doi.org/10.1073/pnas.1319963111" TargetMode="External" /><Relationship Type="http://schemas.openxmlformats.org/officeDocument/2006/relationships/hyperlink" Id="rId244" Target="https://doi.org/10.1073/pnas.1320956111" TargetMode="External" /><Relationship Type="http://schemas.openxmlformats.org/officeDocument/2006/relationships/hyperlink" Id="rId278" Target="https://doi.org/10.1073/pnas.90.24.11623" TargetMode="External" /><Relationship Type="http://schemas.openxmlformats.org/officeDocument/2006/relationships/hyperlink" Id="rId148" Target="https://doi.org/10.1089/hyb.2004.23.293" TargetMode="External" /><Relationship Type="http://schemas.openxmlformats.org/officeDocument/2006/relationships/hyperlink" Id="rId274" Target="https://doi.org/10.1101/cshperspect.a001008" TargetMode="External" /><Relationship Type="http://schemas.openxmlformats.org/officeDocument/2006/relationships/hyperlink" Id="rId342" Target="https://doi.org/10.1101/gad.12.19.2997" TargetMode="External" /><Relationship Type="http://schemas.openxmlformats.org/officeDocument/2006/relationships/hyperlink" Id="rId284" Target="https://doi.org/10.1101/gad.1417406" TargetMode="External" /><Relationship Type="http://schemas.openxmlformats.org/officeDocument/2006/relationships/hyperlink" Id="rId168" Target="https://doi.org/10.1101/gad.1516407" TargetMode="External" /><Relationship Type="http://schemas.openxmlformats.org/officeDocument/2006/relationships/hyperlink" Id="rId218" Target="https://doi.org/10.1101/gad.233627.113" TargetMode="External" /><Relationship Type="http://schemas.openxmlformats.org/officeDocument/2006/relationships/hyperlink" Id="rId160" Target="https://doi.org/10.1101/gad.264861.115" TargetMode="External" /><Relationship Type="http://schemas.openxmlformats.org/officeDocument/2006/relationships/hyperlink" Id="rId186" Target="https://doi.org/10.1101/gad.338228.120" TargetMode="External" /><Relationship Type="http://schemas.openxmlformats.org/officeDocument/2006/relationships/hyperlink" Id="rId332" Target="https://doi.org/10.1101/gad.7.7a.1126" TargetMode="External" /><Relationship Type="http://schemas.openxmlformats.org/officeDocument/2006/relationships/hyperlink" Id="rId212" Target="https://doi.org/10.1101/gad.943001" TargetMode="External" /><Relationship Type="http://schemas.openxmlformats.org/officeDocument/2006/relationships/hyperlink" Id="rId142" Target="https://doi.org/10.1126/science.aag0299" TargetMode="External" /><Relationship Type="http://schemas.openxmlformats.org/officeDocument/2006/relationships/hyperlink" Id="rId190" Target="https://doi.org/10.1126/scisignal.2004088" TargetMode="External" /><Relationship Type="http://schemas.openxmlformats.org/officeDocument/2006/relationships/hyperlink" Id="rId188" Target="https://doi.org/10.1128/mcb.21.5.1874-1887.2001" TargetMode="External" /><Relationship Type="http://schemas.openxmlformats.org/officeDocument/2006/relationships/hyperlink" Id="rId154" Target="https://doi.org/10.1136/jmg.2008.057570" TargetMode="External" /><Relationship Type="http://schemas.openxmlformats.org/officeDocument/2006/relationships/hyperlink" Id="rId270" Target="https://doi.org/10.1158/0008-5472.can-03-3376" TargetMode="External" /><Relationship Type="http://schemas.openxmlformats.org/officeDocument/2006/relationships/hyperlink" Id="rId326" Target="https://doi.org/10.1158/0008-5472.can-05-1650" TargetMode="External" /><Relationship Type="http://schemas.openxmlformats.org/officeDocument/2006/relationships/hyperlink" Id="rId214" Target="https://doi.org/10.1158/0008-5472.can-05-2193" TargetMode="External" /><Relationship Type="http://schemas.openxmlformats.org/officeDocument/2006/relationships/hyperlink" Id="rId208" Target="https://doi.org/10.1158/0008-5472.can-11-0128" TargetMode="External" /><Relationship Type="http://schemas.openxmlformats.org/officeDocument/2006/relationships/hyperlink" Id="rId300" Target="https://doi.org/10.1158/0008-5472.can-14-3701" TargetMode="External" /><Relationship Type="http://schemas.openxmlformats.org/officeDocument/2006/relationships/hyperlink" Id="rId198" Target="https://doi.org/10.1158/0008-5472.can-15-1249" TargetMode="External" /><Relationship Type="http://schemas.openxmlformats.org/officeDocument/2006/relationships/hyperlink" Id="rId318" Target="https://doi.org/10.1158/0008-5472.can-16-2159" TargetMode="External" /><Relationship Type="http://schemas.openxmlformats.org/officeDocument/2006/relationships/hyperlink" Id="rId312" Target="https://doi.org/10.1158/1078-0432.ccr-20-1675" TargetMode="External" /><Relationship Type="http://schemas.openxmlformats.org/officeDocument/2006/relationships/hyperlink" Id="rId166" Target="https://doi.org/10.1158/2159-8290.cd-11-0341" TargetMode="External" /><Relationship Type="http://schemas.openxmlformats.org/officeDocument/2006/relationships/hyperlink" Id="rId158" Target="https://doi.org/10.1158/2159-8290.cd-12-0095" TargetMode="External" /><Relationship Type="http://schemas.openxmlformats.org/officeDocument/2006/relationships/hyperlink" Id="rId174" Target="https://doi.org/10.1158/2159-8290.cd-14-0856" TargetMode="External" /><Relationship Type="http://schemas.openxmlformats.org/officeDocument/2006/relationships/hyperlink" Id="rId226" Target="https://doi.org/10.1158/2159-8290.cd-20-1228" TargetMode="External" /><Relationship Type="http://schemas.openxmlformats.org/officeDocument/2006/relationships/hyperlink" Id="rId200" Target="https://doi.org/10.1158/2159-8290.cd-21-1059" TargetMode="External" /><Relationship Type="http://schemas.openxmlformats.org/officeDocument/2006/relationships/hyperlink" Id="rId248" Target="https://doi.org/10.1183/13993003.00359-2016" TargetMode="External" /><Relationship Type="http://schemas.openxmlformats.org/officeDocument/2006/relationships/hyperlink" Id="rId276" Target="https://doi.org/10.1186/s13014-019-1345-6" TargetMode="External" /><Relationship Type="http://schemas.openxmlformats.org/officeDocument/2006/relationships/hyperlink" Id="rId150" Target="https://doi.org/10.1186/s13072-020-00362-8" TargetMode="External" /><Relationship Type="http://schemas.openxmlformats.org/officeDocument/2006/relationships/hyperlink" Id="rId320" Target="https://doi.org/10.14694/edbook_am.2013.33.359" TargetMode="External" /><Relationship Type="http://schemas.openxmlformats.org/officeDocument/2006/relationships/hyperlink" Id="rId302" Target="https://doi.org/10.3322/caac.21654" TargetMode="External" /><Relationship Type="http://schemas.openxmlformats.org/officeDocument/2006/relationships/hyperlink" Id="rId230" Target="https://doi.org/10.3389/fonc.2021.642603" TargetMode="External" /><Relationship Type="http://schemas.openxmlformats.org/officeDocument/2006/relationships/hyperlink" Id="rId288" Target="https://doi.org/10.3390/cancers14051321" TargetMode="External" /><Relationship Type="http://schemas.openxmlformats.org/officeDocument/2006/relationships/hyperlink" Id="rId264" Target="https://doi.org/10.4161/23723548.2014.969651" TargetMode="External" /><Relationship Type="http://schemas.openxmlformats.org/officeDocument/2006/relationships/hyperlink" Id="rId268" Target="https://doi.org/10.5858/arpa.2011-0521-oa" TargetMode="External" /><Relationship Type="http://schemas.openxmlformats.org/officeDocument/2006/relationships/hyperlink" Id="rId314" Target="https://doi.org/10.7554/elife.43668" TargetMode="External" /><Relationship Type="http://schemas.openxmlformats.org/officeDocument/2006/relationships/hyperlink" Id="rId256"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45ad3e1f82e23620299e097363b1c30494d03bf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45ad3e1f82e23620299e097363b1c30494d03bfa/" TargetMode="External" /><Relationship Type="http://schemas.openxmlformats.org/officeDocument/2006/relationships/hyperlink" Id="rId33" Target="https://twitter.com/johndoe" TargetMode="External" /><Relationship Type="http://schemas.openxmlformats.org/officeDocument/2006/relationships/hyperlink" Id="rId146" Target="https://www.ncbi.nlm.nih.gov/pubmed/1694291" TargetMode="External" /><Relationship Type="http://schemas.openxmlformats.org/officeDocument/2006/relationships/hyperlink" Id="rId242" Target="https://www.ncbi.nlm.nih.gov/pubmed/3409256" TargetMode="External" /><Relationship Type="http://schemas.openxmlformats.org/officeDocument/2006/relationships/hyperlink" Id="rId252" Target="https://www.ncbi.nlm.nih.gov/pubmed/5130083" TargetMode="External" /><Relationship Type="http://schemas.openxmlformats.org/officeDocument/2006/relationships/hyperlink" Id="rId296"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2022-03-29T00:48:22Z</dcterms:created>
  <dcterms:modified xsi:type="dcterms:W3CDTF">2022-03-29T00:48:22Z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2022-03-29</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